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22E5" w14:textId="30AB0037" w:rsidR="004E58E8" w:rsidRPr="00646947" w:rsidRDefault="002A1C14" w:rsidP="00646947">
      <w:pPr>
        <w:rPr>
          <w:rFonts w:ascii="Myriad Pro" w:eastAsia="Times New Roman" w:hAnsi="Myriad Pro" w:cs="Times New Roman"/>
          <w:b/>
          <w:bCs/>
          <w:sz w:val="26"/>
          <w:lang w:eastAsia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C4EE3D" wp14:editId="2B340E0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62050" cy="11620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350AE" w14:textId="0C40E557" w:rsidR="00526A26" w:rsidRDefault="00526A26" w:rsidP="00646947">
      <w:pP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</w:pPr>
    </w:p>
    <w:p w14:paraId="5D1B9599" w14:textId="77777777" w:rsidR="00526A26" w:rsidRDefault="00526A26" w:rsidP="00646947">
      <w:pP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</w:pPr>
    </w:p>
    <w:p w14:paraId="28F71B15" w14:textId="77777777" w:rsidR="002A1C14" w:rsidRDefault="00DD18EB" w:rsidP="00646947">
      <w:pPr>
        <w:rPr>
          <w:rFonts w:ascii="Myriad Pro" w:eastAsia="Times New Roman" w:hAnsi="Myriad Pro" w:cs="Times New Roman"/>
          <w:b/>
          <w:bCs/>
          <w:sz w:val="28"/>
          <w:szCs w:val="28"/>
          <w:lang w:eastAsia="de-DE"/>
        </w:rPr>
      </w:pPr>
      <w: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 xml:space="preserve">(Muster-) </w:t>
      </w:r>
      <w:r w:rsidR="002A0A15" w:rsidRPr="00646947"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>Hygienekonzept</w:t>
      </w:r>
      <w:r w:rsidR="00F472CB"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 xml:space="preserve"> für Chorproben</w:t>
      </w:r>
      <w:r w:rsidR="00F472CB">
        <w:rPr>
          <w:rFonts w:ascii="Myriad Pro" w:eastAsia="Times New Roman" w:hAnsi="Myriad Pro" w:cs="Times New Roman"/>
          <w:b/>
          <w:bCs/>
          <w:sz w:val="28"/>
          <w:szCs w:val="28"/>
          <w:lang w:eastAsia="de-DE"/>
        </w:rPr>
        <w:t xml:space="preserve"> </w:t>
      </w:r>
    </w:p>
    <w:p w14:paraId="55E0F0F3" w14:textId="0FFD225C" w:rsidR="00F472CB" w:rsidRDefault="002A1C14" w:rsidP="00646947">
      <w:pPr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</w:pPr>
      <w:r>
        <w:rPr>
          <w:rFonts w:ascii="Myriad Pro" w:eastAsia="Times New Roman" w:hAnsi="Myriad Pro" w:cs="Times New Roman"/>
          <w:b/>
          <w:bCs/>
          <w:sz w:val="28"/>
          <w:szCs w:val="28"/>
          <w:lang w:eastAsia="de-DE"/>
        </w:rPr>
        <w:t>Stand 07.06.2021</w:t>
      </w:r>
      <w:r w:rsidR="00F472CB">
        <w:rPr>
          <w:rFonts w:ascii="Myriad Pro" w:eastAsia="Times New Roman" w:hAnsi="Myriad Pro" w:cs="Times New Roman"/>
          <w:b/>
          <w:bCs/>
          <w:sz w:val="28"/>
          <w:szCs w:val="28"/>
          <w:lang w:eastAsia="de-DE"/>
        </w:rPr>
        <w:t xml:space="preserve">  </w:t>
      </w:r>
      <w:r w:rsidR="00F472CB">
        <w:rPr>
          <w:rFonts w:ascii="Myriad Pro" w:eastAsia="Times New Roman" w:hAnsi="Myriad Pro" w:cs="Times New Roman"/>
          <w:lang w:eastAsia="de-DE"/>
        </w:rPr>
        <w:t xml:space="preserve">  </w:t>
      </w:r>
      <w:r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 xml:space="preserve"> </w:t>
      </w:r>
    </w:p>
    <w:p w14:paraId="3BBAFACC" w14:textId="77777777" w:rsidR="00BD7996" w:rsidRPr="004220A5" w:rsidRDefault="00BD7996" w:rsidP="00646947">
      <w:pPr>
        <w:rPr>
          <w:rFonts w:ascii="Myriad Pro" w:eastAsia="Times New Roman" w:hAnsi="Myriad Pro" w:cs="Times New Roman"/>
          <w:i/>
          <w:iCs/>
          <w:lang w:eastAsia="de-DE"/>
        </w:rPr>
      </w:pPr>
    </w:p>
    <w:p w14:paraId="7F178672" w14:textId="4C072D70" w:rsidR="00646947" w:rsidRPr="007F5951" w:rsidRDefault="00646947" w:rsidP="00646947">
      <w:pPr>
        <w:rPr>
          <w:rFonts w:ascii="Myriad Pro" w:eastAsia="Times New Roman" w:hAnsi="Myriad Pro" w:cs="Times New Roman"/>
          <w:lang w:eastAsia="de-DE"/>
        </w:rPr>
      </w:pPr>
      <w:r w:rsidRPr="007F5951">
        <w:rPr>
          <w:rFonts w:ascii="Myriad Pro" w:eastAsia="Times New Roman" w:hAnsi="Myriad Pro" w:cs="Times New Roman"/>
          <w:lang w:eastAsia="de-DE"/>
        </w:rPr>
        <w:t xml:space="preserve">auf </w:t>
      </w:r>
      <w:r w:rsidRPr="006E7C4B">
        <w:rPr>
          <w:rFonts w:ascii="Myriad Pro" w:eastAsia="Times New Roman" w:hAnsi="Myriad Pro" w:cs="Times New Roman"/>
          <w:lang w:eastAsia="de-DE"/>
        </w:rPr>
        <w:t>Grundlage</w:t>
      </w:r>
      <w:r w:rsidRPr="007F5951">
        <w:rPr>
          <w:rFonts w:ascii="Myriad Pro" w:eastAsia="Times New Roman" w:hAnsi="Myriad Pro" w:cs="Times New Roman"/>
          <w:lang w:eastAsia="de-DE"/>
        </w:rPr>
        <w:t xml:space="preserve"> der gemeinsamen Bekanntmachung der Bayerischen Staatsministerien für Gesundheit und Pflege und für Wissenschaft und Kunst vom </w:t>
      </w:r>
      <w:r w:rsidR="00C51C37" w:rsidRPr="007F5951">
        <w:rPr>
          <w:rFonts w:ascii="Myriad Pro" w:eastAsia="Times New Roman" w:hAnsi="Myriad Pro" w:cs="Times New Roman"/>
          <w:lang w:eastAsia="de-DE"/>
        </w:rPr>
        <w:t>19</w:t>
      </w:r>
      <w:r w:rsidRPr="007F5951">
        <w:rPr>
          <w:rFonts w:ascii="Myriad Pro" w:eastAsia="Times New Roman" w:hAnsi="Myriad Pro" w:cs="Times New Roman"/>
          <w:lang w:eastAsia="de-DE"/>
        </w:rPr>
        <w:t>.0</w:t>
      </w:r>
      <w:r w:rsidR="00C51C37" w:rsidRPr="007F5951">
        <w:rPr>
          <w:rFonts w:ascii="Myriad Pro" w:eastAsia="Times New Roman" w:hAnsi="Myriad Pro" w:cs="Times New Roman"/>
          <w:lang w:eastAsia="de-DE"/>
        </w:rPr>
        <w:t>5</w:t>
      </w:r>
      <w:r w:rsidRPr="007F5951">
        <w:rPr>
          <w:rFonts w:ascii="Myriad Pro" w:eastAsia="Times New Roman" w:hAnsi="Myriad Pro" w:cs="Times New Roman"/>
          <w:lang w:eastAsia="de-DE"/>
        </w:rPr>
        <w:t>.202</w:t>
      </w:r>
      <w:r w:rsidR="00C51C37" w:rsidRPr="007F5951">
        <w:rPr>
          <w:rFonts w:ascii="Myriad Pro" w:eastAsia="Times New Roman" w:hAnsi="Myriad Pro" w:cs="Times New Roman"/>
          <w:lang w:eastAsia="de-DE"/>
        </w:rPr>
        <w:t>1</w:t>
      </w:r>
      <w:r w:rsidRPr="007F5951">
        <w:rPr>
          <w:rFonts w:ascii="Myriad Pro" w:eastAsia="Times New Roman" w:hAnsi="Myriad Pro" w:cs="Times New Roman"/>
          <w:lang w:eastAsia="de-DE"/>
        </w:rPr>
        <w:t xml:space="preserve">, </w:t>
      </w:r>
      <w:r w:rsidR="00C51C37" w:rsidRPr="007F5951">
        <w:rPr>
          <w:rFonts w:ascii="Myriad Pro" w:eastAsia="Times New Roman" w:hAnsi="Myriad Pro" w:cs="Times New Roman"/>
          <w:lang w:eastAsia="de-DE"/>
        </w:rPr>
        <w:t>Az. K.6-K1600/58-12b und G53i-G8390-2021/1204-7</w:t>
      </w:r>
      <w:r w:rsidR="009E6BBD">
        <w:rPr>
          <w:rFonts w:ascii="Myriad Pro" w:eastAsia="Times New Roman" w:hAnsi="Myriad Pro" w:cs="Times New Roman"/>
          <w:lang w:eastAsia="de-DE"/>
        </w:rPr>
        <w:t xml:space="preserve"> und unter Berücksichtigung der</w:t>
      </w:r>
      <w:r w:rsidR="001942A2">
        <w:rPr>
          <w:rFonts w:ascii="Myriad Pro" w:eastAsia="Times New Roman" w:hAnsi="Myriad Pro" w:cs="Times New Roman"/>
          <w:lang w:eastAsia="de-DE"/>
        </w:rPr>
        <w:t xml:space="preserve"> </w:t>
      </w:r>
      <w:r w:rsidR="009E6BBD">
        <w:rPr>
          <w:rFonts w:ascii="Myriad Pro" w:eastAsia="Times New Roman" w:hAnsi="Myriad Pro" w:cs="Times New Roman"/>
          <w:lang w:eastAsia="de-DE"/>
        </w:rPr>
        <w:t>13. BayIfSMV</w:t>
      </w:r>
      <w:r w:rsidR="001942A2">
        <w:rPr>
          <w:rFonts w:ascii="Myriad Pro" w:eastAsia="Times New Roman" w:hAnsi="Myriad Pro" w:cs="Times New Roman"/>
          <w:lang w:eastAsia="de-DE"/>
        </w:rPr>
        <w:t>.</w:t>
      </w:r>
    </w:p>
    <w:p w14:paraId="45BC801C" w14:textId="65786A63" w:rsidR="00646947" w:rsidRPr="004220A5" w:rsidRDefault="00646947" w:rsidP="00646947">
      <w:pPr>
        <w:rPr>
          <w:rFonts w:ascii="Myriad Pro" w:eastAsia="Times New Roman" w:hAnsi="Myriad Pro" w:cs="Times New Roman"/>
          <w:b/>
          <w:bCs/>
          <w:lang w:eastAsia="de-DE"/>
        </w:rPr>
      </w:pPr>
    </w:p>
    <w:p w14:paraId="0CFC1B52" w14:textId="4A040232" w:rsidR="002A0A15" w:rsidRDefault="000D200D" w:rsidP="00646947">
      <w:pPr>
        <w:rPr>
          <w:rFonts w:ascii="Myriad Pro" w:eastAsia="Times New Roman" w:hAnsi="Myriad Pro" w:cs="Times New Roman"/>
          <w:b/>
          <w:bCs/>
          <w:sz w:val="26"/>
          <w:lang w:eastAsia="de-DE"/>
        </w:rPr>
      </w:pPr>
      <w:r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 xml:space="preserve"> </w:t>
      </w:r>
      <w:r w:rsidR="002A0A15"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>Daten auf einen Blick</w:t>
      </w:r>
      <w:r w:rsidR="00B75336"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>:</w:t>
      </w:r>
    </w:p>
    <w:p w14:paraId="16D51740" w14:textId="77777777" w:rsidR="00C779E4" w:rsidRPr="0029278C" w:rsidRDefault="00C779E4" w:rsidP="00646947">
      <w:pPr>
        <w:rPr>
          <w:rFonts w:ascii="Myriad Pro" w:eastAsia="Times New Roman" w:hAnsi="Myriad Pro" w:cs="Times New Roman"/>
          <w:b/>
          <w:bCs/>
          <w:sz w:val="20"/>
          <w:szCs w:val="18"/>
          <w:lang w:eastAsia="de-DE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144"/>
      </w:tblGrid>
      <w:tr w:rsidR="00000E2D" w:rsidRPr="00646947" w14:paraId="0EBF3BCF" w14:textId="77777777" w:rsidTr="00D67CF3">
        <w:trPr>
          <w:trHeight w:val="563"/>
        </w:trPr>
        <w:tc>
          <w:tcPr>
            <w:tcW w:w="4241" w:type="dxa"/>
            <w:vAlign w:val="center"/>
          </w:tcPr>
          <w:p w14:paraId="3EB0DE66" w14:textId="404D53F5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Chor-/Vereinsname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2250BF15" w14:textId="459101E1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2A0A15" w:rsidRPr="00646947" w14:paraId="47EE3F51" w14:textId="77777777" w:rsidTr="00D67CF3">
        <w:trPr>
          <w:trHeight w:val="563"/>
        </w:trPr>
        <w:tc>
          <w:tcPr>
            <w:tcW w:w="4241" w:type="dxa"/>
            <w:vAlign w:val="center"/>
            <w:hideMark/>
          </w:tcPr>
          <w:p w14:paraId="596629FF" w14:textId="46FF20E3" w:rsidR="002A0A15" w:rsidRPr="00646947" w:rsidRDefault="002A0A15" w:rsidP="00646947">
            <w:pPr>
              <w:divId w:val="375393880"/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Raum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, Ort:</w:t>
            </w:r>
          </w:p>
        </w:tc>
        <w:tc>
          <w:tcPr>
            <w:tcW w:w="5144" w:type="dxa"/>
            <w:vAlign w:val="center"/>
            <w:hideMark/>
          </w:tcPr>
          <w:p w14:paraId="3F660583" w14:textId="092D8E73" w:rsidR="002A0A15" w:rsidRPr="00646947" w:rsidRDefault="002A0A15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fldChar w:fldCharType="begin"/>
            </w:r>
            <w:r w:rsidR="00182D31" w:rsidRPr="00646947">
              <w:rPr>
                <w:rFonts w:ascii="Myriad Pro" w:eastAsia="Times New Roman" w:hAnsi="Myriad Pro" w:cs="Times New Roman"/>
                <w:lang w:eastAsia="de-DE"/>
              </w:rPr>
              <w:instrText xml:space="preserve"> INCLUDEPICTURE "C:\\var\\folders\\cq\\mlfcgnp13dd0k4pdk81w63z80000gn\\T\\com.microsoft.Word\\WebArchiveCopyPasteTempFiles\\page1image7092784" \* MERGEFORMAT </w:instrText>
            </w:r>
            <w:r w:rsidRPr="00646947">
              <w:rPr>
                <w:rFonts w:ascii="Myriad Pro" w:eastAsia="Times New Roman" w:hAnsi="Myriad Pro" w:cs="Times New Roman"/>
                <w:lang w:eastAsia="de-DE"/>
              </w:rPr>
              <w:fldChar w:fldCharType="separate"/>
            </w:r>
            <w:r w:rsidRPr="00646947">
              <w:rPr>
                <w:rFonts w:ascii="Myriad Pro" w:eastAsia="Times New Roman" w:hAnsi="Myriad Pro" w:cs="Times New Roman"/>
                <w:noProof/>
                <w:lang w:eastAsia="de-DE"/>
              </w:rPr>
              <w:drawing>
                <wp:inline distT="0" distB="0" distL="0" distR="0" wp14:anchorId="1E98BB90" wp14:editId="52546AE7">
                  <wp:extent cx="15875" cy="15875"/>
                  <wp:effectExtent l="0" t="0" r="0" b="0"/>
                  <wp:docPr id="17" name="Grafik 17" descr="page1image709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709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947">
              <w:rPr>
                <w:rFonts w:ascii="Myriad Pro" w:eastAsia="Times New Roman" w:hAnsi="Myriad Pro" w:cs="Times New Roman"/>
                <w:lang w:eastAsia="de-DE"/>
              </w:rPr>
              <w:fldChar w:fldCharType="end"/>
            </w:r>
          </w:p>
        </w:tc>
      </w:tr>
      <w:tr w:rsidR="002A0A15" w:rsidRPr="00646947" w14:paraId="4F09D644" w14:textId="77777777" w:rsidTr="00D67CF3">
        <w:trPr>
          <w:trHeight w:val="551"/>
        </w:trPr>
        <w:tc>
          <w:tcPr>
            <w:tcW w:w="4241" w:type="dxa"/>
            <w:vAlign w:val="center"/>
            <w:hideMark/>
          </w:tcPr>
          <w:p w14:paraId="19FFE044" w14:textId="449D7640" w:rsidR="002A0A15" w:rsidRPr="00646947" w:rsidRDefault="002A0A15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Raum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maße (Länge x Breite = Fläche):</w:t>
            </w:r>
          </w:p>
        </w:tc>
        <w:tc>
          <w:tcPr>
            <w:tcW w:w="5144" w:type="dxa"/>
            <w:vAlign w:val="center"/>
            <w:hideMark/>
          </w:tcPr>
          <w:p w14:paraId="084B6261" w14:textId="6108F32D" w:rsidR="002A0A15" w:rsidRPr="00646947" w:rsidRDefault="002A0A15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4C2652" w:rsidRPr="00646947" w14:paraId="60D42F30" w14:textId="77777777" w:rsidTr="00D67CF3">
        <w:trPr>
          <w:trHeight w:val="553"/>
        </w:trPr>
        <w:tc>
          <w:tcPr>
            <w:tcW w:w="4241" w:type="dxa"/>
            <w:vAlign w:val="center"/>
            <w:hideMark/>
          </w:tcPr>
          <w:p w14:paraId="4F5B2EE3" w14:textId="39493642" w:rsidR="004C2652" w:rsidRPr="00646947" w:rsidRDefault="00595B7F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Zuständig für Anwesenheitsliste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  <w:hideMark/>
          </w:tcPr>
          <w:p w14:paraId="78228EFB" w14:textId="77777777" w:rsidR="004C2652" w:rsidRPr="00646947" w:rsidRDefault="004C2652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000E2D" w:rsidRPr="00646947" w14:paraId="36A57312" w14:textId="77777777" w:rsidTr="00D67CF3">
        <w:trPr>
          <w:trHeight w:val="530"/>
        </w:trPr>
        <w:tc>
          <w:tcPr>
            <w:tcW w:w="4241" w:type="dxa"/>
            <w:vAlign w:val="center"/>
          </w:tcPr>
          <w:p w14:paraId="472335F4" w14:textId="31C19630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Hygiene</w:t>
            </w:r>
            <w:r w:rsidR="006F552A">
              <w:rPr>
                <w:rFonts w:ascii="Myriad Pro" w:eastAsia="Times New Roman" w:hAnsi="Myriad Pro" w:cs="Times New Roman"/>
                <w:lang w:eastAsia="de-DE"/>
              </w:rPr>
              <w:t>beauftrag</w:t>
            </w:r>
            <w:r w:rsidR="00BD7996">
              <w:rPr>
                <w:rFonts w:ascii="Myriad Pro" w:eastAsia="Times New Roman" w:hAnsi="Myriad Pro" w:cs="Times New Roman"/>
                <w:lang w:eastAsia="de-DE"/>
              </w:rPr>
              <w:t>t</w:t>
            </w:r>
            <w:r w:rsidR="006F552A">
              <w:rPr>
                <w:rFonts w:ascii="Myriad Pro" w:eastAsia="Times New Roman" w:hAnsi="Myriad Pro" w:cs="Times New Roman"/>
                <w:lang w:eastAsia="de-DE"/>
              </w:rPr>
              <w:t>e</w:t>
            </w:r>
            <w:r w:rsidR="00DF001D" w:rsidRPr="00646947">
              <w:rPr>
                <w:rFonts w:ascii="Myriad Pro" w:eastAsia="Times New Roman" w:hAnsi="Myriad Pro" w:cs="Times New Roman"/>
                <w:lang w:eastAsia="de-DE"/>
              </w:rPr>
              <w:t>*</w:t>
            </w:r>
            <w:r w:rsidRPr="00646947">
              <w:rPr>
                <w:rFonts w:ascii="Myriad Pro" w:eastAsia="Times New Roman" w:hAnsi="Myriad Pro" w:cs="Times New Roman"/>
                <w:lang w:eastAsia="de-DE"/>
              </w:rPr>
              <w:t>r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2CD9B299" w14:textId="7777777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000E2D" w:rsidRPr="00646947" w14:paraId="7C97B72B" w14:textId="77777777" w:rsidTr="00D67CF3">
        <w:trPr>
          <w:trHeight w:val="530"/>
        </w:trPr>
        <w:tc>
          <w:tcPr>
            <w:tcW w:w="4241" w:type="dxa"/>
            <w:vAlign w:val="center"/>
          </w:tcPr>
          <w:p w14:paraId="043C4B11" w14:textId="257CBF9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Vorstand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18187045" w14:textId="7777777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</w:tbl>
    <w:p w14:paraId="4B9E9CED" w14:textId="77777777" w:rsidR="00646947" w:rsidRPr="0029278C" w:rsidRDefault="00646947" w:rsidP="00646947">
      <w:pPr>
        <w:rPr>
          <w:rFonts w:ascii="Myriad Pro" w:eastAsia="Times New Roman" w:hAnsi="Myriad Pro" w:cs="Times New Roman"/>
          <w:b/>
          <w:bCs/>
          <w:sz w:val="20"/>
          <w:szCs w:val="18"/>
          <w:lang w:eastAsia="de-DE"/>
        </w:rPr>
      </w:pPr>
    </w:p>
    <w:p w14:paraId="71AF2F14" w14:textId="77777777" w:rsidR="00526A26" w:rsidRDefault="00526A26" w:rsidP="00646947">
      <w:pPr>
        <w:rPr>
          <w:rFonts w:ascii="Myriad Pro" w:eastAsia="Times New Roman" w:hAnsi="Myriad Pro" w:cs="Times New Roman"/>
          <w:sz w:val="23"/>
          <w:szCs w:val="23"/>
          <w:lang w:eastAsia="de-DE"/>
        </w:rPr>
      </w:pPr>
    </w:p>
    <w:p w14:paraId="28839F64" w14:textId="2A4D4725" w:rsidR="00C779E4" w:rsidRDefault="006F552A" w:rsidP="00646947">
      <w:p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6F552A">
        <w:rPr>
          <w:rFonts w:ascii="Myriad Pro" w:eastAsia="Times New Roman" w:hAnsi="Myriad Pro" w:cs="Times New Roman"/>
          <w:sz w:val="23"/>
          <w:szCs w:val="23"/>
          <w:lang w:eastAsia="de-DE"/>
        </w:rPr>
        <w:t>Die Teilnahme an Proben und Zusammenkünften ist stets freiwillig und erfolgt auf eigenes Risiko.</w:t>
      </w:r>
    </w:p>
    <w:p w14:paraId="31BC9B16" w14:textId="77777777" w:rsidR="00DF641B" w:rsidRPr="004220A5" w:rsidRDefault="00DF641B" w:rsidP="00646947">
      <w:pPr>
        <w:rPr>
          <w:rFonts w:ascii="Myriad Pro" w:eastAsia="Times New Roman" w:hAnsi="Myriad Pro" w:cs="Times New Roman"/>
          <w:u w:val="single"/>
          <w:lang w:eastAsia="de-DE"/>
        </w:rPr>
      </w:pPr>
    </w:p>
    <w:p w14:paraId="34172CFE" w14:textId="1509BDA2" w:rsidR="00E06F20" w:rsidRPr="00E06F20" w:rsidRDefault="00E06F20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E06F20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Generelle Sicherheits- und Hygieneregeln:</w:t>
      </w:r>
    </w:p>
    <w:p w14:paraId="22313B77" w14:textId="7225D0B0" w:rsidR="00E06F20" w:rsidRDefault="00E06F20" w:rsidP="00E06F20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Es gelten grundsätzlich alle Vorgaben der jeweils gültigen Bayerischen Infektionsschutzmaßnahmenverordnung.</w:t>
      </w:r>
    </w:p>
    <w:p w14:paraId="2FC3F071" w14:textId="5830376F" w:rsidR="00774E6F" w:rsidRPr="00774E6F" w:rsidRDefault="00774E6F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>Beachtung der Husten- und Niesetikette (größtmöglicher Abstand zu anderen Personen, Husten und Niesen in die Armbeuge bzw. ein Papiertaschentuch, das anschließend entsorgt wird, nach dem Husten und Niesen gründliche Handwäsche).</w:t>
      </w:r>
    </w:p>
    <w:p w14:paraId="749D6836" w14:textId="358CA594" w:rsidR="00E06F20" w:rsidRDefault="00E06F20" w:rsidP="00E06F20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Oberstes Gebot ist die Einhaltung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des </w:t>
      </w:r>
      <w:r w:rsidRPr="00EA1017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Mindestabstands von 1,5 Metern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zu anderen Personen</w:t>
      </w: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in geschlossenen Räumen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sowie</w:t>
      </w: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im Freien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. </w:t>
      </w: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>Personen, die nach den aktuell gü</w:t>
      </w:r>
      <w:r w:rsidRPr="00E06F20">
        <w:rPr>
          <w:rFonts w:ascii="Arial" w:eastAsia="Times New Roman" w:hAnsi="Arial" w:cs="Arial"/>
          <w:sz w:val="23"/>
          <w:szCs w:val="23"/>
          <w:lang w:eastAsia="de-DE"/>
        </w:rPr>
        <w:t>l</w:t>
      </w: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>tigen Regelungen im Verhältnis zueinander von den Kontaktbeschränkungen befreit sind, haben die Abstandsregel untereinander nicht zu befolgen.</w:t>
      </w:r>
    </w:p>
    <w:p w14:paraId="3589121A" w14:textId="674404EB" w:rsidR="00692963" w:rsidRPr="00692963" w:rsidRDefault="00692963" w:rsidP="00692963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692963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Während des Singens und Musizierens </w:t>
      </w:r>
      <w:r w:rsidR="00706958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wird </w:t>
      </w:r>
      <w:r w:rsidRPr="00692963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ein </w:t>
      </w:r>
      <w:r w:rsidRPr="00692963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erweiterter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692963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Mindestabstand von </w:t>
      </w:r>
      <w:r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2,0</w:t>
      </w:r>
      <w:r w:rsidRPr="00692963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 Metern</w:t>
      </w:r>
      <w:r w:rsidR="00706958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 in Singrichtung (nach vorne) </w:t>
      </w:r>
      <w:r w:rsidRPr="00692963">
        <w:rPr>
          <w:rFonts w:ascii="Myriad Pro" w:eastAsia="Times New Roman" w:hAnsi="Myriad Pro" w:cs="Times New Roman"/>
          <w:sz w:val="23"/>
          <w:szCs w:val="23"/>
          <w:lang w:eastAsia="de-DE"/>
        </w:rPr>
        <w:t>eingehalten.</w:t>
      </w:r>
      <w:r w:rsidR="00706958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="00706958" w:rsidRPr="00174539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Zur Seite gilt: 1,5 Meter Abstand</w:t>
      </w:r>
      <w:r w:rsidR="00706958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zu anderen Personen.</w:t>
      </w:r>
    </w:p>
    <w:p w14:paraId="6FB8E4F9" w14:textId="42ACF9AC" w:rsidR="00E06F20" w:rsidRDefault="00692963" w:rsidP="00692963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Alle Teilnehmer*innen </w:t>
      </w:r>
      <w:r w:rsidRPr="00692963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haben während der Probe </w:t>
      </w:r>
      <w:r w:rsidRPr="005E171C">
        <w:rPr>
          <w:rFonts w:ascii="Myriad Pro" w:eastAsia="Times New Roman" w:hAnsi="Myriad Pro" w:cs="Times New Roman"/>
          <w:sz w:val="23"/>
          <w:szCs w:val="23"/>
          <w:lang w:eastAsia="de-DE"/>
        </w:rPr>
        <w:t>eine</w:t>
      </w:r>
      <w:r w:rsidRPr="00692963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 FFP2-Maske</w:t>
      </w:r>
      <w:r w:rsidRPr="00692963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zu tragen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, soweit nicht aktiv gesungen bzw. musiziert wird und der Mindestabstand gewährleistet ist.</w:t>
      </w:r>
      <w:r w:rsid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</w:p>
    <w:p w14:paraId="2F8B3899" w14:textId="523D8462" w:rsidR="00692963" w:rsidRDefault="00692963" w:rsidP="00692963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692963">
        <w:rPr>
          <w:rFonts w:ascii="Myriad Pro" w:eastAsia="Times New Roman" w:hAnsi="Myriad Pro" w:cs="Times New Roman"/>
          <w:sz w:val="23"/>
          <w:szCs w:val="23"/>
          <w:lang w:eastAsia="de-DE"/>
        </w:rPr>
        <w:t>Von der Teilnahme an Proben sind folgende Personen ausgeschlossen:</w:t>
      </w:r>
    </w:p>
    <w:p w14:paraId="45B443AA" w14:textId="316B152A" w:rsidR="00692963" w:rsidRPr="00774E6F" w:rsidRDefault="00692963" w:rsidP="00774E6F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Personen mit nachgewiesener SARS-CoV-2-Infektion.</w:t>
      </w:r>
    </w:p>
    <w:p w14:paraId="251822BB" w14:textId="6D812F92" w:rsidR="00692963" w:rsidRDefault="00692963" w:rsidP="00692963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Personen mit Kontakt zu COVID-19-Fällen in den letzten 14 Tagen und Personen, die Quarantänemaßnahmen unterliegen.</w:t>
      </w:r>
    </w:p>
    <w:p w14:paraId="52807947" w14:textId="77777777" w:rsidR="00774E6F" w:rsidRDefault="00692963" w:rsidP="00774E6F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Personen mit COVID-19-assoziierten Symptomen (</w:t>
      </w:r>
      <w:r w:rsidR="00774E6F">
        <w:rPr>
          <w:rFonts w:ascii="Myriad Pro" w:eastAsia="Times New Roman" w:hAnsi="Myriad Pro" w:cs="Times New Roman"/>
          <w:sz w:val="23"/>
          <w:szCs w:val="23"/>
          <w:lang w:eastAsia="de-DE"/>
        </w:rPr>
        <w:t>akute, unspezifische Allgemeinsymptome, Geruchs- und Geschmacksverlust, respiratorische Symptome jeglicher Schwere).</w:t>
      </w:r>
    </w:p>
    <w:p w14:paraId="3A42F580" w14:textId="363F42D5" w:rsidR="00774E6F" w:rsidRDefault="00774E6F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lastRenderedPageBreak/>
        <w:t>Sollten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während der Probe für eine Infektion mit SARS-CoV-2 typische Symptome entwickeln, haben sie umgehend die Probe bzw. den Probenort zu verlassen. 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ie Probenleitung meldet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den Sachverhalt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umgehend dem zuständigen Gesundheitsamt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3C0ED547" w14:textId="03D96BC7" w:rsidR="00774E6F" w:rsidRPr="00774E6F" w:rsidRDefault="00774E6F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Um eine Kontaktpersonenermittlung im Fall eines nachträglich identifizierten COVID-19-Falles unter den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zu ermöglichen, werden Name und Vorname, Anschrift und eine sichere Kontaktinformation (Telefonnummer oder E-Mail-Adresse)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>, der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Zeitraum des Aufenthalts 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sowie die Aufzeichnung des Sitzplatzes (z.B. durch Foto)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für die Dauer von vier Wochen gespeichert.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Dokumentation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so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verwahrt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, dass Dritte sie nicht einsehen können und die Daten vor unbefugter oder unrechtmäßiger Verarbeitung und vor unbeabsichtigtem Verlust oder unbeabsichtigter Veränderung geschützt sind.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Daten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nach Ablauf von vier Wochen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vernichtet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. Eine Übermittlung der Daten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erfolgt im Bedarfsfall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ausschließlich zum Zweck der Auskunftserteilung auf Anfo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r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derung und gegenüber den zuständigen Gesundheitsbehörden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3050AA1E" w14:textId="77777777" w:rsidR="007F5951" w:rsidRPr="004220A5" w:rsidRDefault="007F5951" w:rsidP="00646947">
      <w:pPr>
        <w:rPr>
          <w:rFonts w:ascii="Myriad Pro" w:eastAsia="Times New Roman" w:hAnsi="Myriad Pro" w:cs="Times New Roman"/>
          <w:b/>
          <w:bCs/>
          <w:lang w:eastAsia="de-DE"/>
        </w:rPr>
      </w:pPr>
    </w:p>
    <w:p w14:paraId="1CA1B804" w14:textId="2B00B6B6" w:rsidR="002A0A15" w:rsidRPr="0029278C" w:rsidRDefault="0009276F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Allgemeine </w:t>
      </w:r>
      <w:r w:rsidR="00C51C37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Schutz</w:t>
      </w: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maßnahmen</w:t>
      </w:r>
      <w:r w:rsidR="002A0A15"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: </w:t>
      </w:r>
    </w:p>
    <w:p w14:paraId="5DE89EB4" w14:textId="2F4E45B8" w:rsidR="0009276F" w:rsidRDefault="00C51C37" w:rsidP="00C51C37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Es werden ausreichend Waschgelegenheiten, Fl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üs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sigseife, Einmalhandtü</w:t>
      </w:r>
      <w:r w:rsidRPr="00C51C37">
        <w:rPr>
          <w:rFonts w:ascii="Arial" w:eastAsia="Times New Roman" w:hAnsi="Arial" w:cs="Arial"/>
          <w:sz w:val="23"/>
          <w:szCs w:val="23"/>
          <w:lang w:eastAsia="de-DE"/>
        </w:rPr>
        <w:t>c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her und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gegebenenfalls Händedesinfektionsmittel (als flankierende Maßnahme) bereitgestellt.</w:t>
      </w:r>
    </w:p>
    <w:p w14:paraId="1BBA2702" w14:textId="054E2C97" w:rsidR="00DF641B" w:rsidRPr="00DF641B" w:rsidRDefault="00C51C37" w:rsidP="00DF641B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Sanitäre Einrichtungen sind mit Seifenspendern und Einmalhandtüchern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ausgestattet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736C1763" w14:textId="23116025" w:rsidR="00C51C37" w:rsidRDefault="00C51C37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Bei Waschgelegenheiten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sind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gut sichtbar Infographiken zur Handhygiene (www.infektionsschutz.de/mediathek/infografiken.html) angebracht.</w:t>
      </w:r>
    </w:p>
    <w:p w14:paraId="6CA22343" w14:textId="0983FD26" w:rsidR="00DF641B" w:rsidRDefault="00DF641B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Laufwege zur Lenkung von Teilnehme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r*innen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nach örtlichen Gegebenheiten geplant und vorgegeben (Einbahnstraßenkonzept; reihenweiser, kontrollierter Auslass nach Ende der Probe). Nach Möglichkeit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die genaue Bewegungsrichtung beim Betreten und Verlassen der Räumlichkeiten vorgegeben.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Es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bei Fahrstü</w:t>
      </w:r>
      <w:r w:rsidRPr="00DF641B">
        <w:rPr>
          <w:rFonts w:ascii="Arial" w:eastAsia="Times New Roman" w:hAnsi="Arial" w:cs="Arial"/>
          <w:sz w:val="23"/>
          <w:szCs w:val="23"/>
          <w:lang w:eastAsia="de-DE"/>
        </w:rPr>
        <w:t>h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len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und Treppenaufgängen ebenfalls auf Kontaktminimierung geachtet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75AD8170" w14:textId="279A3C51" w:rsidR="00C51C37" w:rsidRDefault="00C51C37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Kontaktflächen wie Türgriffe, Handläufe und Tischoberflächen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unter Berücksichtigung der Nutzungsfrequenz regelmäßig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ge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reinig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t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1E303647" w14:textId="1B0C5D37" w:rsidR="007F5951" w:rsidRDefault="00C51C37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Alle gegebenen Möglichkeiten der </w:t>
      </w:r>
      <w:r w:rsid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regelmäßigen </w:t>
      </w:r>
      <w:r w:rsidR="007F5951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Durchlüftung aller Räumlichkeiten, die dem Schutz von Teilnehmer*innen dienen, werden genutzt. Bei Fensterlüftung erfolgt bevorzugt Querlüftung. Bei eventuell vorhandenen Lüftungsanlagen und Raumlufttechnischen Anlagen (RLT-Anlagen) ist sichergestellt, dass diese infektionsschutzgerecht betrieben werden. Ergänzend können Luftreinigungsgeräte zum Einsatz kommen.</w:t>
      </w:r>
    </w:p>
    <w:p w14:paraId="22565F15" w14:textId="77777777" w:rsidR="007F5951" w:rsidRPr="004220A5" w:rsidRDefault="007F5951" w:rsidP="007F5951">
      <w:pPr>
        <w:pStyle w:val="Listenabsatz"/>
        <w:rPr>
          <w:rFonts w:ascii="Myriad Pro" w:eastAsia="Times New Roman" w:hAnsi="Myriad Pro" w:cs="Times New Roman"/>
          <w:lang w:eastAsia="de-DE"/>
        </w:rPr>
      </w:pPr>
    </w:p>
    <w:p w14:paraId="36F87C81" w14:textId="0B33EF65" w:rsidR="007F5951" w:rsidRPr="007F5951" w:rsidRDefault="007F5951" w:rsidP="007F5951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Umsetzung der Schutzmaßnahmen</w:t>
      </w:r>
      <w: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 / Durchführung der Proben</w:t>
      </w:r>
      <w:r w:rsidRPr="007F5951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:</w:t>
      </w:r>
    </w:p>
    <w:p w14:paraId="643FDCBC" w14:textId="218CFFED" w:rsidR="007F5951" w:rsidRPr="001942A2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</w:pPr>
      <w:r w:rsidRPr="001942A2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Fü</w:t>
      </w:r>
      <w:r w:rsidRPr="001942A2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r</w:t>
      </w:r>
      <w:r w:rsidRPr="001942A2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 die Proben gilt generell </w:t>
      </w:r>
      <w:r w:rsidR="009E6BBD" w:rsidRPr="001942A2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k</w:t>
      </w:r>
      <w:r w:rsidRPr="001942A2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eine Personenbegrenzung</w:t>
      </w:r>
      <w:r w:rsidR="009E6BBD" w:rsidRPr="001942A2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. Die Teilnehmer*innenzahl errechnet sich aus der Größe des zur Verfügung stehenden Raumes unter Berücksichtigung der einzuhaltenden Abstände.</w:t>
      </w:r>
    </w:p>
    <w:p w14:paraId="3535DABC" w14:textId="77777777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Nutzung der Garderoben- und Aufenthaltsbereiche wird auf ein Mindestmaß beschränkt.</w:t>
      </w:r>
    </w:p>
    <w:p w14:paraId="1FD8DEC5" w14:textId="668A7D4C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Durch ein zeitlich versetztes Eintreffen vor den Proben werden Engstellen vermieden und Stoßzeiten entzerrt.</w:t>
      </w:r>
    </w:p>
    <w:p w14:paraId="69F5B030" w14:textId="49FB153E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Bei der Nutzung der Probenräume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sichergestellt, dass die maximal zulässige Personenzahl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(definiert durch die einzuhaltenden Abstände)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nicht ü</w:t>
      </w:r>
      <w:r w:rsidRPr="007F5951">
        <w:rPr>
          <w:rFonts w:ascii="Arial" w:eastAsia="Times New Roman" w:hAnsi="Arial" w:cs="Arial"/>
          <w:sz w:val="23"/>
          <w:szCs w:val="23"/>
          <w:lang w:eastAsia="de-DE"/>
        </w:rPr>
        <w:t>b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erschritten wird.</w:t>
      </w:r>
    </w:p>
    <w:p w14:paraId="406AB7BA" w14:textId="0BF93A7B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Plätze werden für jede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*n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klar markiert.</w:t>
      </w:r>
    </w:p>
    <w:p w14:paraId="3D2D0064" w14:textId="2B264603" w:rsidR="007F5951" w:rsidRP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stellen sich nach Möglichkeit versetzt auf, um Gefahren durch Tröpfchen- und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Aerosolausstoß zu minimieren.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Zudem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darauf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geachtet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, dass alle Personen möglichst in dieselbe Richtung singen.</w:t>
      </w:r>
    </w:p>
    <w:p w14:paraId="2DB08389" w14:textId="514C5F05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Notenmaterial und Stifte werden stets nur von derselben Person genutzt.</w:t>
      </w:r>
    </w:p>
    <w:p w14:paraId="0FC01E59" w14:textId="77777777" w:rsidR="00526A26" w:rsidRPr="00DF641B" w:rsidRDefault="00526A26" w:rsidP="00526A26">
      <w:pPr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Notenständer werden selbst mitgebracht bzw. vor und nach der Verwendung gründlich gereinigt und desinfiziert.</w:t>
      </w:r>
    </w:p>
    <w:p w14:paraId="79E6365A" w14:textId="65BFD91E" w:rsidR="00526A26" w:rsidRPr="00526A26" w:rsidRDefault="00526A26" w:rsidP="00526A26">
      <w:pPr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Die Kontaktflächen des Probeninstruments (z.B. Klavier) werden vor und nach der Nutzung sachgemäß gereinigt und desinfiziert.</w:t>
      </w:r>
    </w:p>
    <w:p w14:paraId="7E8A3D93" w14:textId="473A0813" w:rsidR="007F5951" w:rsidRPr="004220A5" w:rsidRDefault="007F5951" w:rsidP="007F5951">
      <w:pPr>
        <w:rPr>
          <w:rFonts w:ascii="Myriad Pro" w:eastAsia="Times New Roman" w:hAnsi="Myriad Pro" w:cs="Times New Roman"/>
          <w:lang w:eastAsia="de-DE"/>
        </w:rPr>
      </w:pPr>
    </w:p>
    <w:p w14:paraId="3F890AE7" w14:textId="0774212E" w:rsidR="007F5951" w:rsidRPr="007F5951" w:rsidRDefault="007F5951" w:rsidP="007F5951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Testkonzept:</w:t>
      </w:r>
    </w:p>
    <w:p w14:paraId="6C386A62" w14:textId="2B1576F3" w:rsidR="000179E1" w:rsidRPr="00174539" w:rsidRDefault="00174539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174539">
        <w:rPr>
          <w:rFonts w:ascii="Myriad Pro" w:eastAsia="Times New Roman" w:hAnsi="Myriad Pro" w:cs="Times New Roman"/>
          <w:sz w:val="23"/>
          <w:szCs w:val="23"/>
          <w:lang w:eastAsia="de-DE"/>
        </w:rPr>
        <w:t>In Landkreisen und kreisfreien Städten mit einer</w:t>
      </w:r>
      <w:r w:rsidR="009E6BBD" w:rsidRPr="00174539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174539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7-Tage-</w:t>
      </w:r>
      <w:r w:rsidR="009E6BBD" w:rsidRPr="00174539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Inzidenz &lt; 50 </w:t>
      </w:r>
      <w:r w:rsidRPr="00174539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besteht keine Testpflicht</w:t>
      </w:r>
      <w:r w:rsidRPr="00174539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0DF9F360" w14:textId="047EA365" w:rsidR="007F5951" w:rsidRPr="00174539" w:rsidRDefault="00174539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174539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In Landkreisen und kreisfreien Städten mit </w:t>
      </w:r>
      <w:r w:rsidRPr="00174539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7-Tage-</w:t>
      </w:r>
      <w:r w:rsidR="009E6BBD" w:rsidRPr="00174539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Inzidenz &gt; 50 </w:t>
      </w:r>
      <w:r w:rsidRPr="00174539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ist ein negatives Testergebnis</w:t>
      </w:r>
      <w:r w:rsidRPr="00174539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erforderlich.</w:t>
      </w:r>
    </w:p>
    <w:p w14:paraId="628BF05D" w14:textId="52E77928" w:rsidR="00174539" w:rsidRPr="00174539" w:rsidRDefault="00174539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174539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In Landkreisen und kreisfreien Städten </w:t>
      </w:r>
      <w:r w:rsidRPr="00174539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mit 7-Tage-Inzidenz &gt; 100</w:t>
      </w:r>
      <w:r w:rsidRPr="00174539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gilt die „Bundesnotbremse“. </w:t>
      </w:r>
      <w:r w:rsidRPr="00174539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Der Probenbetrieb ist untersagt</w:t>
      </w:r>
      <w:r w:rsidRPr="00174539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0A990AFA" w14:textId="609B2D65" w:rsidR="007F5951" w:rsidRDefault="009E6BBD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Es</w:t>
      </w:r>
      <w:r w:rsidR="007F5951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dü</w:t>
      </w:r>
      <w:r w:rsidR="007F5951" w:rsidRPr="007F5951">
        <w:rPr>
          <w:rFonts w:ascii="Arial" w:eastAsia="Times New Roman" w:hAnsi="Arial" w:cs="Arial"/>
          <w:sz w:val="23"/>
          <w:szCs w:val="23"/>
          <w:lang w:eastAsia="de-DE"/>
        </w:rPr>
        <w:t>r</w:t>
      </w:r>
      <w:r w:rsidR="007F5951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fen nur zugelassene Produkte zur Anwendung kommen, die definierte Standards erfü</w:t>
      </w:r>
      <w:r w:rsidR="007F5951" w:rsidRPr="007F5951">
        <w:rPr>
          <w:rFonts w:ascii="Arial" w:eastAsia="Times New Roman" w:hAnsi="Arial" w:cs="Arial"/>
          <w:sz w:val="23"/>
          <w:szCs w:val="23"/>
          <w:lang w:eastAsia="de-DE"/>
        </w:rPr>
        <w:t>l</w:t>
      </w:r>
      <w:r w:rsidR="007F5951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len (siehe die Informationen des Bundesinstituts fü</w:t>
      </w:r>
      <w:r w:rsidR="007F5951" w:rsidRPr="007F5951">
        <w:rPr>
          <w:rFonts w:ascii="Arial" w:eastAsia="Times New Roman" w:hAnsi="Arial" w:cs="Arial"/>
          <w:sz w:val="23"/>
          <w:szCs w:val="23"/>
          <w:lang w:eastAsia="de-DE"/>
        </w:rPr>
        <w:t>r</w:t>
      </w:r>
      <w:r w:rsidR="007F5951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Arzneimittel und Medizinprodukte, BfArM).</w:t>
      </w:r>
      <w:r w:rsid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</w:p>
    <w:p w14:paraId="51628BE9" w14:textId="19EF44EA" w:rsidR="007F5951" w:rsidRDefault="007F5951" w:rsidP="00CD40E6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*innen werden </w:t>
      </w:r>
      <w:r w:rsidR="009E6BBD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ggf.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vorab auf geeignete Weise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auf die Notwendigkeit zur Vorlage eines Testnachweises </w:t>
      </w:r>
      <w:r w:rsidR="00CD40E6">
        <w:rPr>
          <w:rFonts w:ascii="Myriad Pro" w:eastAsia="Times New Roman" w:hAnsi="Myriad Pro" w:cs="Times New Roman"/>
          <w:sz w:val="23"/>
          <w:szCs w:val="23"/>
          <w:lang w:eastAsia="de-DE"/>
        </w:rPr>
        <w:t>(</w:t>
      </w:r>
      <w:r w:rsidR="00E06F20">
        <w:rPr>
          <w:rFonts w:ascii="Myriad Pro" w:eastAsia="Times New Roman" w:hAnsi="Myriad Pro" w:cs="Times New Roman"/>
          <w:sz w:val="23"/>
          <w:szCs w:val="23"/>
          <w:lang w:eastAsia="de-DE"/>
        </w:rPr>
        <w:t>frühester Zeitpunkt der Durchführung</w:t>
      </w:r>
      <w:r w:rsid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="00774E6F">
        <w:rPr>
          <w:rFonts w:ascii="Myriad Pro" w:eastAsia="Times New Roman" w:hAnsi="Myriad Pro" w:cs="Times New Roman"/>
          <w:sz w:val="23"/>
          <w:szCs w:val="23"/>
          <w:lang w:eastAsia="de-DE"/>
        </w:rPr>
        <w:t>des Tests</w:t>
      </w:r>
      <w:r w:rsid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je nach derzeit gültiger </w:t>
      </w:r>
      <w:r w:rsid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Bayerischer Infektionsschutzmaßnahmenverordnung)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oder einer Testung vor Ort unter Aufsicht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hingewiesen.</w:t>
      </w:r>
    </w:p>
    <w:p w14:paraId="6E40A1C3" w14:textId="77777777" w:rsidR="00CD40E6" w:rsidRDefault="00CD40E6" w:rsidP="00CD40E6">
      <w:pPr>
        <w:numPr>
          <w:ilvl w:val="0"/>
          <w:numId w:val="4"/>
        </w:numPr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Die Testung kann mittels der folgenden Testmethoden durchgefü</w:t>
      </w:r>
      <w:r w:rsidRPr="00CD40E6">
        <w:rPr>
          <w:rFonts w:ascii="Arial" w:eastAsia="Times New Roman" w:hAnsi="Arial" w:cs="Arial"/>
          <w:sz w:val="23"/>
          <w:szCs w:val="23"/>
          <w:lang w:eastAsia="de-DE"/>
        </w:rPr>
        <w:t>h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rt werden: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</w:p>
    <w:p w14:paraId="5B1C736A" w14:textId="77777777" w:rsidR="00CD40E6" w:rsidRPr="00CD40E6" w:rsidRDefault="00CD40E6" w:rsidP="00CD40E6">
      <w:pPr>
        <w:numPr>
          <w:ilvl w:val="1"/>
          <w:numId w:val="4"/>
        </w:numPr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P</w:t>
      </w:r>
      <w:r w:rsidRPr="00CD40E6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CR-Test</w:t>
      </w:r>
    </w:p>
    <w:p w14:paraId="0DC0162E" w14:textId="4FC2BFB6" w:rsidR="00CD40E6" w:rsidRPr="00CD40E6" w:rsidRDefault="00CD40E6" w:rsidP="00CD40E6">
      <w:pPr>
        <w:ind w:left="1440"/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z.B. Jedermann-Testung in lokalen Testzentren oder bei niedergelassenen </w:t>
      </w:r>
      <w:proofErr w:type="spellStart"/>
      <w:r>
        <w:rPr>
          <w:rFonts w:ascii="Myriad Pro" w:eastAsia="Times New Roman" w:hAnsi="Myriad Pro" w:cs="Times New Roman"/>
          <w:sz w:val="23"/>
          <w:szCs w:val="23"/>
          <w:lang w:eastAsia="de-DE"/>
        </w:rPr>
        <w:t>Ärzt</w:t>
      </w:r>
      <w:proofErr w:type="spellEnd"/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</w:p>
    <w:p w14:paraId="3FE35508" w14:textId="77777777" w:rsidR="00CD40E6" w:rsidRDefault="00CD40E6" w:rsidP="00CD40E6">
      <w:pPr>
        <w:pStyle w:val="Listenabsatz"/>
        <w:numPr>
          <w:ilvl w:val="1"/>
          <w:numId w:val="4"/>
        </w:numPr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Antigen-Schnelltests zur professionellen Anwendung („Schnelltests“)</w:t>
      </w:r>
    </w:p>
    <w:p w14:paraId="5F1C6941" w14:textId="2A4581DA" w:rsidR="00CD40E6" w:rsidRPr="00CD40E6" w:rsidRDefault="00CD40E6" w:rsidP="00CD40E6">
      <w:pPr>
        <w:pStyle w:val="Listenabsatz"/>
        <w:ind w:left="1440"/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z.B. über lokales Testzentrum, Apotheke, ggf. durch betriebliche Testung </w:t>
      </w:r>
    </w:p>
    <w:p w14:paraId="44E4A148" w14:textId="7D418906" w:rsidR="00CD40E6" w:rsidRDefault="00CD40E6" w:rsidP="00CD40E6">
      <w:pPr>
        <w:numPr>
          <w:ilvl w:val="1"/>
          <w:numId w:val="4"/>
        </w:numPr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Antigen-Schnelltests zur Eigenanwendung („Selbsttests“)</w:t>
      </w:r>
    </w:p>
    <w:p w14:paraId="56329833" w14:textId="37856829" w:rsidR="00CD40E6" w:rsidRDefault="00CD40E6" w:rsidP="00CD40E6">
      <w:pPr>
        <w:ind w:left="1440"/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Durchführung vor Beginn der Probe unter Aufsicht einer verantwortlichen, geschulten Person.</w:t>
      </w:r>
    </w:p>
    <w:p w14:paraId="13F9BC2C" w14:textId="5F75A781" w:rsidR="00CD40E6" w:rsidRDefault="00CD40E6" w:rsidP="00CD40E6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Zeigt ein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vor Ort durchgeführter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Selbsttest ein positives Ergebnis an,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der betroffenen Person der Zutritt verweiger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t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betroffene Person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verlässt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sofort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den Probenort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, alle Kontakte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 s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o weit wie möglich verm</w:t>
      </w:r>
      <w:r w:rsidR="00526A26">
        <w:rPr>
          <w:rFonts w:ascii="Myriad Pro" w:eastAsia="Times New Roman" w:hAnsi="Myriad Pro" w:cs="Times New Roman"/>
          <w:sz w:val="23"/>
          <w:szCs w:val="23"/>
          <w:lang w:eastAsia="de-DE"/>
        </w:rPr>
        <w:t>ie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den und über das Gesundheitsamt oder die Rufnummer 116 117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ein Termin zur PCR-Testung vereinbar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t.</w:t>
      </w:r>
    </w:p>
    <w:p w14:paraId="3DD38F70" w14:textId="293C452F" w:rsidR="00CD40E6" w:rsidRDefault="00E06F20" w:rsidP="00CD40E6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Vollständig geimpfte Personen (frühestens 14 Tage nach der abschließenden Impfung)</w:t>
      </w: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und genesene Personen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(vorliegender </w:t>
      </w: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>Nachweis einer vorherigen Infektion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mit SARS-CoV-2) sind von dem Erfordernis</w:t>
      </w: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des Nachweises eines negativen Testergebnisses ausgenommen.</w:t>
      </w:r>
    </w:p>
    <w:p w14:paraId="0B81CDA5" w14:textId="2E9C1E2D" w:rsidR="0009276F" w:rsidRDefault="00E06F20" w:rsidP="00646947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>Geimpfte bzw. genesene Personen haben vor de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m Probenbesuch </w:t>
      </w: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einen Impfnachweis bzw. einen </w:t>
      </w:r>
      <w:proofErr w:type="spellStart"/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>Genesenennachweis</w:t>
      </w:r>
      <w:proofErr w:type="spellEnd"/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>vorzulegen.</w:t>
      </w:r>
    </w:p>
    <w:p w14:paraId="363E6E01" w14:textId="77777777" w:rsidR="004220A5" w:rsidRPr="004220A5" w:rsidRDefault="004220A5" w:rsidP="004220A5">
      <w:pPr>
        <w:pStyle w:val="Listenabsatz"/>
        <w:rPr>
          <w:rFonts w:ascii="Myriad Pro" w:eastAsia="Times New Roman" w:hAnsi="Myriad Pro" w:cs="Times New Roman"/>
          <w:lang w:eastAsia="de-DE"/>
        </w:rPr>
      </w:pPr>
    </w:p>
    <w:p w14:paraId="45666421" w14:textId="77777777" w:rsidR="00526A26" w:rsidRDefault="00526A26" w:rsidP="00526A26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Allgemeines / Organisatorisches:</w:t>
      </w:r>
    </w:p>
    <w:p w14:paraId="041C1591" w14:textId="63284F99" w:rsidR="00526A26" w:rsidRPr="00526A26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Zutritt zu den Proben haben nur aktive Teilnehmer*innen. 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>Besucher*innen sind nicht zugelassen.</w:t>
      </w:r>
    </w:p>
    <w:p w14:paraId="32E6634F" w14:textId="00F310D5" w:rsidR="00526A26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Inhalte dieses Hygienekonzepts werden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allen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Beteiligten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im Vorfeld übersendet, vor Ort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kommuniziert und sind jederzeit einsehbar.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Alle Teilnehmer*innen werden insbesondere 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ü</w:t>
      </w:r>
      <w:r w:rsidRPr="00DF641B">
        <w:rPr>
          <w:rFonts w:ascii="Arial" w:eastAsia="Times New Roman" w:hAnsi="Arial" w:cs="Arial"/>
          <w:sz w:val="23"/>
          <w:szCs w:val="23"/>
          <w:lang w:eastAsia="de-DE"/>
        </w:rPr>
        <w:t>b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er den richtigen Umgang mit medizinische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m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Mund-Nasen-Schutz sowie ü</w:t>
      </w:r>
      <w:r w:rsidRPr="00DF641B">
        <w:rPr>
          <w:rFonts w:ascii="Arial" w:eastAsia="Times New Roman" w:hAnsi="Arial" w:cs="Arial"/>
          <w:sz w:val="23"/>
          <w:szCs w:val="23"/>
          <w:lang w:eastAsia="de-DE"/>
        </w:rPr>
        <w:t>b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er allgemeine Hygienevorschriften informiert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und geschult.</w:t>
      </w:r>
    </w:p>
    <w:p w14:paraId="07D96A96" w14:textId="78B139F8" w:rsidR="005E171C" w:rsidRDefault="000179E1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Sofern es die Inzidenz erfordert, wird z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>ur vereinfachten Dokumentation eine Liste aller Teilnehmer*innen der Probe geführt, auf der der Nachweis der Testung/der Impfung/der Genesung vermerkt wird.</w:t>
      </w:r>
    </w:p>
    <w:p w14:paraId="4B7C8EF6" w14:textId="77777777" w:rsidR="00526A26" w:rsidRPr="00DF641B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Auf die Notwendigkeit der Einhaltung der in diesem Hygienekonzept genannten Punkte seitens der Beteiligten wird in regelmäßigen Abständen hingewiesen. Die Einhaltung wird kontrolliert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und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bei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Verstöß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en geeignete Maßnahmen ergriffen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0485553A" w14:textId="77777777" w:rsidR="00526A26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Dieses Hygienekonzept wird der zuständigen Kreisverwaltungsbehörde auf Verla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gen vorgelegt.</w:t>
      </w:r>
    </w:p>
    <w:p w14:paraId="72F3D7C5" w14:textId="14BA5616" w:rsidR="00C779E4" w:rsidRPr="006E7C4B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Bei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geplanten 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>Veranstaltungen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werden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die einschlägigen Vorgaben zu kulturellen Veranstaltungen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berücksichtigt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sectPr w:rsidR="00C779E4" w:rsidRPr="006E7C4B" w:rsidSect="00174539">
      <w:footerReference w:type="default" r:id="rId9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76BF" w14:textId="77777777" w:rsidR="00EC69E6" w:rsidRDefault="00EC69E6" w:rsidP="00AD399B">
      <w:r>
        <w:separator/>
      </w:r>
    </w:p>
  </w:endnote>
  <w:endnote w:type="continuationSeparator" w:id="0">
    <w:p w14:paraId="6F53DC64" w14:textId="77777777" w:rsidR="00EC69E6" w:rsidRDefault="00EC69E6" w:rsidP="00AD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694B" w14:textId="31B1A583" w:rsidR="00AD399B" w:rsidRPr="0029278C" w:rsidRDefault="001913C3" w:rsidP="001913C3">
    <w:pPr>
      <w:pStyle w:val="Fuzeile"/>
      <w:jc w:val="right"/>
      <w:rPr>
        <w:rFonts w:ascii="Myriad Pro" w:hAnsi="Myriad Pro"/>
        <w:sz w:val="16"/>
        <w:szCs w:val="16"/>
      </w:rPr>
    </w:pPr>
    <w:r>
      <w:rPr>
        <w:rFonts w:ascii="Myriad Pro" w:hAnsi="Myriad Pro"/>
        <w:color w:val="000000" w:themeColor="text1"/>
        <w:sz w:val="18"/>
        <w:szCs w:val="18"/>
      </w:rPr>
      <w:t>S</w:t>
    </w:r>
    <w:r w:rsidR="000E09AD" w:rsidRPr="001913C3">
      <w:rPr>
        <w:rFonts w:ascii="Myriad Pro" w:hAnsi="Myriad Pro"/>
        <w:color w:val="000000" w:themeColor="text1"/>
        <w:sz w:val="18"/>
        <w:szCs w:val="18"/>
      </w:rPr>
      <w:t xml:space="preserve">eite 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begin"/>
    </w:r>
    <w:r w:rsidR="000E09AD" w:rsidRPr="001913C3">
      <w:rPr>
        <w:rFonts w:ascii="Myriad Pro" w:hAnsi="Myriad Pro"/>
        <w:color w:val="000000" w:themeColor="text1"/>
        <w:sz w:val="18"/>
        <w:szCs w:val="18"/>
      </w:rPr>
      <w:instrText>PAGE  \* Arabic  \* MERGEFORMAT</w:instrTex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separate"/>
    </w:r>
    <w:r w:rsidR="000E09AD" w:rsidRPr="001913C3">
      <w:rPr>
        <w:rFonts w:ascii="Myriad Pro" w:hAnsi="Myriad Pro"/>
        <w:color w:val="000000" w:themeColor="text1"/>
        <w:sz w:val="18"/>
        <w:szCs w:val="18"/>
      </w:rPr>
      <w:t>2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end"/>
    </w:r>
    <w:r w:rsidR="000E09AD" w:rsidRPr="001913C3">
      <w:rPr>
        <w:rFonts w:ascii="Myriad Pro" w:hAnsi="Myriad Pro"/>
        <w:color w:val="000000" w:themeColor="text1"/>
        <w:sz w:val="18"/>
        <w:szCs w:val="18"/>
      </w:rPr>
      <w:t xml:space="preserve"> von 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begin"/>
    </w:r>
    <w:r w:rsidR="000E09AD" w:rsidRPr="001913C3">
      <w:rPr>
        <w:rFonts w:ascii="Myriad Pro" w:hAnsi="Myriad Pro"/>
        <w:color w:val="000000" w:themeColor="text1"/>
        <w:sz w:val="18"/>
        <w:szCs w:val="18"/>
      </w:rPr>
      <w:instrText>NUMPAGES \* Arabisch \* MERGEFORMAT</w:instrTex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separate"/>
    </w:r>
    <w:r w:rsidR="000E09AD" w:rsidRPr="001913C3">
      <w:rPr>
        <w:rFonts w:ascii="Myriad Pro" w:hAnsi="Myriad Pro"/>
        <w:color w:val="000000" w:themeColor="text1"/>
        <w:sz w:val="18"/>
        <w:szCs w:val="18"/>
      </w:rPr>
      <w:t>2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200C" w14:textId="77777777" w:rsidR="00EC69E6" w:rsidRDefault="00EC69E6" w:rsidP="00AD399B">
      <w:r>
        <w:separator/>
      </w:r>
    </w:p>
  </w:footnote>
  <w:footnote w:type="continuationSeparator" w:id="0">
    <w:p w14:paraId="4CA3CE87" w14:textId="77777777" w:rsidR="00EC69E6" w:rsidRDefault="00EC69E6" w:rsidP="00AD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FFB"/>
    <w:multiLevelType w:val="hybridMultilevel"/>
    <w:tmpl w:val="64BCF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F37"/>
    <w:multiLevelType w:val="multilevel"/>
    <w:tmpl w:val="92F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44A60"/>
    <w:multiLevelType w:val="multilevel"/>
    <w:tmpl w:val="0FBA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7B7A9C"/>
    <w:multiLevelType w:val="multilevel"/>
    <w:tmpl w:val="81BA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D04D1"/>
    <w:multiLevelType w:val="hybridMultilevel"/>
    <w:tmpl w:val="C5FA97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0C46"/>
    <w:multiLevelType w:val="multilevel"/>
    <w:tmpl w:val="331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F379D"/>
    <w:multiLevelType w:val="multilevel"/>
    <w:tmpl w:val="81BA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56262"/>
    <w:multiLevelType w:val="multilevel"/>
    <w:tmpl w:val="35823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A7CB5"/>
    <w:multiLevelType w:val="multilevel"/>
    <w:tmpl w:val="1EB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294637"/>
    <w:multiLevelType w:val="multilevel"/>
    <w:tmpl w:val="D87A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D20539"/>
    <w:multiLevelType w:val="multilevel"/>
    <w:tmpl w:val="0758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341D16"/>
    <w:multiLevelType w:val="hybridMultilevel"/>
    <w:tmpl w:val="D5C689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1D61"/>
    <w:multiLevelType w:val="hybridMultilevel"/>
    <w:tmpl w:val="6F6883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63ED2"/>
    <w:multiLevelType w:val="multilevel"/>
    <w:tmpl w:val="7C2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CB4EC8"/>
    <w:multiLevelType w:val="multilevel"/>
    <w:tmpl w:val="34CA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14E97"/>
    <w:multiLevelType w:val="multilevel"/>
    <w:tmpl w:val="639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CC5B0F"/>
    <w:multiLevelType w:val="hybridMultilevel"/>
    <w:tmpl w:val="26A26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3199"/>
    <w:multiLevelType w:val="multilevel"/>
    <w:tmpl w:val="F80E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6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15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5"/>
    <w:rsid w:val="00000E2D"/>
    <w:rsid w:val="00012B8B"/>
    <w:rsid w:val="000179E1"/>
    <w:rsid w:val="00030193"/>
    <w:rsid w:val="0005388B"/>
    <w:rsid w:val="00054552"/>
    <w:rsid w:val="00060A65"/>
    <w:rsid w:val="0009276F"/>
    <w:rsid w:val="00095E10"/>
    <w:rsid w:val="00096B37"/>
    <w:rsid w:val="000C77A4"/>
    <w:rsid w:val="000D200D"/>
    <w:rsid w:val="000D34DB"/>
    <w:rsid w:val="000E09AD"/>
    <w:rsid w:val="000F6B75"/>
    <w:rsid w:val="00174539"/>
    <w:rsid w:val="00182D31"/>
    <w:rsid w:val="001913C3"/>
    <w:rsid w:val="00193EC1"/>
    <w:rsid w:val="001942A2"/>
    <w:rsid w:val="00195FBE"/>
    <w:rsid w:val="002005C0"/>
    <w:rsid w:val="0029278C"/>
    <w:rsid w:val="002A0A15"/>
    <w:rsid w:val="002A1C14"/>
    <w:rsid w:val="002C2F7A"/>
    <w:rsid w:val="002D2994"/>
    <w:rsid w:val="002D74C3"/>
    <w:rsid w:val="002E55C1"/>
    <w:rsid w:val="00312A53"/>
    <w:rsid w:val="00334FB6"/>
    <w:rsid w:val="00347331"/>
    <w:rsid w:val="003833E1"/>
    <w:rsid w:val="004220A5"/>
    <w:rsid w:val="00492E7F"/>
    <w:rsid w:val="004963F5"/>
    <w:rsid w:val="004B7CAB"/>
    <w:rsid w:val="004C2652"/>
    <w:rsid w:val="004E58E8"/>
    <w:rsid w:val="004F41CA"/>
    <w:rsid w:val="00526A26"/>
    <w:rsid w:val="00595B7F"/>
    <w:rsid w:val="005A0E9F"/>
    <w:rsid w:val="005E171C"/>
    <w:rsid w:val="00605010"/>
    <w:rsid w:val="006123CA"/>
    <w:rsid w:val="00646947"/>
    <w:rsid w:val="00692963"/>
    <w:rsid w:val="006B59FA"/>
    <w:rsid w:val="006E7C4B"/>
    <w:rsid w:val="006F2273"/>
    <w:rsid w:val="006F552A"/>
    <w:rsid w:val="0070668D"/>
    <w:rsid w:val="00706958"/>
    <w:rsid w:val="00774E6F"/>
    <w:rsid w:val="007F5951"/>
    <w:rsid w:val="00801CC8"/>
    <w:rsid w:val="00864292"/>
    <w:rsid w:val="008937CA"/>
    <w:rsid w:val="008B2D50"/>
    <w:rsid w:val="008F77D3"/>
    <w:rsid w:val="009A2954"/>
    <w:rsid w:val="009B34E2"/>
    <w:rsid w:val="009C5F81"/>
    <w:rsid w:val="009E6BBD"/>
    <w:rsid w:val="00A26D9F"/>
    <w:rsid w:val="00AC6996"/>
    <w:rsid w:val="00AD399B"/>
    <w:rsid w:val="00AE75C6"/>
    <w:rsid w:val="00B00307"/>
    <w:rsid w:val="00B427D1"/>
    <w:rsid w:val="00B56CB4"/>
    <w:rsid w:val="00B75336"/>
    <w:rsid w:val="00B8581D"/>
    <w:rsid w:val="00BA392F"/>
    <w:rsid w:val="00BC1D26"/>
    <w:rsid w:val="00BD7996"/>
    <w:rsid w:val="00BE2C67"/>
    <w:rsid w:val="00C47074"/>
    <w:rsid w:val="00C51C37"/>
    <w:rsid w:val="00C779E4"/>
    <w:rsid w:val="00C851ED"/>
    <w:rsid w:val="00C875B8"/>
    <w:rsid w:val="00C9464E"/>
    <w:rsid w:val="00CD0D07"/>
    <w:rsid w:val="00CD40E6"/>
    <w:rsid w:val="00D53D73"/>
    <w:rsid w:val="00D67CF3"/>
    <w:rsid w:val="00D9105A"/>
    <w:rsid w:val="00DB3581"/>
    <w:rsid w:val="00DC2D0C"/>
    <w:rsid w:val="00DD18EB"/>
    <w:rsid w:val="00DF001D"/>
    <w:rsid w:val="00DF641B"/>
    <w:rsid w:val="00E0192F"/>
    <w:rsid w:val="00E06F20"/>
    <w:rsid w:val="00E42A58"/>
    <w:rsid w:val="00E940DB"/>
    <w:rsid w:val="00EA1017"/>
    <w:rsid w:val="00EB7824"/>
    <w:rsid w:val="00EC69E6"/>
    <w:rsid w:val="00F44C93"/>
    <w:rsid w:val="00F4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4F62"/>
  <w15:chartTrackingRefBased/>
  <w15:docId w15:val="{810F05A6-F360-A74D-8551-C5A96B76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9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0A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2A0A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39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9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39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399B"/>
  </w:style>
  <w:style w:type="paragraph" w:styleId="Fuzeile">
    <w:name w:val="footer"/>
    <w:basedOn w:val="Standard"/>
    <w:link w:val="FuzeileZchn"/>
    <w:uiPriority w:val="99"/>
    <w:unhideWhenUsed/>
    <w:rsid w:val="00AD39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99B"/>
  </w:style>
  <w:style w:type="paragraph" w:customStyle="1" w:styleId="Default">
    <w:name w:val="Default"/>
    <w:rsid w:val="0069296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Schwarz</dc:creator>
  <cp:keywords/>
  <dc:description/>
  <cp:lastModifiedBy>Rolf Hücking</cp:lastModifiedBy>
  <cp:revision>2</cp:revision>
  <cp:lastPrinted>2021-05-20T07:35:00Z</cp:lastPrinted>
  <dcterms:created xsi:type="dcterms:W3CDTF">2021-06-07T17:29:00Z</dcterms:created>
  <dcterms:modified xsi:type="dcterms:W3CDTF">2021-06-07T17:29:00Z</dcterms:modified>
</cp:coreProperties>
</file>