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22E5" w14:textId="0BCAADAA" w:rsidR="004E58E8" w:rsidRPr="00646947" w:rsidRDefault="00B157DF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>
        <w:rPr>
          <w:rFonts w:ascii="Myriad Pro" w:eastAsia="Times New Roman" w:hAnsi="Myriad Pro" w:cs="Times New Roman"/>
          <w:b/>
          <w:bCs/>
          <w:noProof/>
          <w:sz w:val="26"/>
          <w:lang w:eastAsia="de-DE"/>
        </w:rPr>
        <w:drawing>
          <wp:anchor distT="0" distB="0" distL="114300" distR="114300" simplePos="0" relativeHeight="251658240" behindDoc="1" locked="0" layoutInCell="1" allowOverlap="1" wp14:anchorId="3DF30F08" wp14:editId="05054757">
            <wp:simplePos x="0" y="0"/>
            <wp:positionH relativeFrom="column">
              <wp:posOffset>4777740</wp:posOffset>
            </wp:positionH>
            <wp:positionV relativeFrom="paragraph">
              <wp:posOffset>-359410</wp:posOffset>
            </wp:positionV>
            <wp:extent cx="1728470" cy="1351915"/>
            <wp:effectExtent l="0" t="0" r="508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350AE" w14:textId="4BE42E22" w:rsidR="00526A26" w:rsidRDefault="00526A26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</w:p>
    <w:p w14:paraId="5D1B9599" w14:textId="77777777" w:rsidR="00526A26" w:rsidRDefault="00526A26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</w:p>
    <w:p w14:paraId="61EC2B07" w14:textId="77777777" w:rsidR="00B157DF" w:rsidRDefault="00DD18EB" w:rsidP="00646947">
      <w:pP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</w:pPr>
      <w: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(Muster-) </w:t>
      </w:r>
      <w:r w:rsidR="002A0A15" w:rsidRPr="00646947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>Hygienekonzept</w:t>
      </w:r>
      <w:r w:rsidR="00F472CB"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 xml:space="preserve"> für Chorproben</w:t>
      </w:r>
    </w:p>
    <w:p w14:paraId="55E0F0F3" w14:textId="398063F6" w:rsidR="00F472CB" w:rsidRDefault="00B157DF" w:rsidP="00646947">
      <w:pPr>
        <w:rPr>
          <w:rFonts w:ascii="Myriad Pro" w:eastAsia="Times New Roman" w:hAnsi="Myriad Pro" w:cs="Times New Roman"/>
          <w:i/>
          <w:iCs/>
          <w:sz w:val="20"/>
          <w:szCs w:val="20"/>
          <w:lang w:eastAsia="de-DE"/>
        </w:rPr>
      </w:pPr>
      <w:r>
        <w:rPr>
          <w:rFonts w:ascii="Myriad Pro" w:eastAsia="Times New Roman" w:hAnsi="Myriad Pro" w:cs="Times New Roman"/>
          <w:b/>
          <w:bCs/>
          <w:sz w:val="30"/>
          <w:szCs w:val="32"/>
          <w:lang w:eastAsia="de-DE"/>
        </w:rPr>
        <w:t>Stand 14.09.2021</w:t>
      </w:r>
      <w:r w:rsidR="00F472CB">
        <w:rPr>
          <w:rFonts w:ascii="Myriad Pro" w:eastAsia="Times New Roman" w:hAnsi="Myriad Pro" w:cs="Times New Roman"/>
          <w:b/>
          <w:bCs/>
          <w:sz w:val="28"/>
          <w:szCs w:val="28"/>
          <w:lang w:eastAsia="de-DE"/>
        </w:rPr>
        <w:t xml:space="preserve"> </w:t>
      </w:r>
    </w:p>
    <w:p w14:paraId="3BBAFACC" w14:textId="77777777" w:rsidR="00BD7996" w:rsidRPr="004220A5" w:rsidRDefault="00BD7996" w:rsidP="00646947">
      <w:pPr>
        <w:rPr>
          <w:rFonts w:ascii="Myriad Pro" w:eastAsia="Times New Roman" w:hAnsi="Myriad Pro" w:cs="Times New Roman"/>
          <w:i/>
          <w:iCs/>
          <w:lang w:eastAsia="de-DE"/>
        </w:rPr>
      </w:pPr>
    </w:p>
    <w:p w14:paraId="7F178672" w14:textId="2FD9C3B7" w:rsidR="00646947" w:rsidRPr="007E0730" w:rsidRDefault="00646947" w:rsidP="00646947">
      <w:pPr>
        <w:rPr>
          <w:rFonts w:ascii="Myriad Pro" w:eastAsia="Times New Roman" w:hAnsi="Myriad Pro" w:cs="Times New Roman"/>
          <w:lang w:eastAsia="de-DE"/>
        </w:rPr>
      </w:pPr>
      <w:r w:rsidRPr="007E0730">
        <w:rPr>
          <w:rFonts w:ascii="Myriad Pro" w:eastAsia="Times New Roman" w:hAnsi="Myriad Pro" w:cs="Times New Roman"/>
          <w:lang w:eastAsia="de-DE"/>
        </w:rPr>
        <w:t xml:space="preserve">auf Grundlage der gemeinsamen </w:t>
      </w:r>
      <w:r w:rsidR="00EA548B" w:rsidRPr="007E0730">
        <w:rPr>
          <w:rFonts w:ascii="Myriad Pro" w:eastAsia="Times New Roman" w:hAnsi="Myriad Pro" w:cs="Times New Roman"/>
          <w:lang w:eastAsia="de-DE"/>
        </w:rPr>
        <w:t xml:space="preserve">Bekanntmachung </w:t>
      </w:r>
      <w:r w:rsidR="00247720" w:rsidRPr="007E0730">
        <w:rPr>
          <w:rFonts w:ascii="Myriad Pro" w:eastAsia="Times New Roman" w:hAnsi="Myriad Pro" w:cs="Times New Roman"/>
          <w:lang w:eastAsia="de-DE"/>
        </w:rPr>
        <w:t>der</w:t>
      </w:r>
      <w:r w:rsidR="00EA548B" w:rsidRPr="007E0730">
        <w:rPr>
          <w:rFonts w:ascii="Myriad Pro" w:eastAsia="Times New Roman" w:hAnsi="Myriad Pro" w:cs="Times New Roman"/>
          <w:lang w:eastAsia="de-DE"/>
        </w:rPr>
        <w:t xml:space="preserve"> Bayerischen Staatsministerien für Wissenschaft und Kunst </w:t>
      </w:r>
      <w:r w:rsidR="00247720" w:rsidRPr="007E0730">
        <w:rPr>
          <w:rFonts w:ascii="Myriad Pro" w:eastAsia="Times New Roman" w:hAnsi="Myriad Pro" w:cs="Times New Roman"/>
          <w:lang w:eastAsia="de-DE"/>
        </w:rPr>
        <w:t xml:space="preserve">und </w:t>
      </w:r>
      <w:r w:rsidR="00EA548B" w:rsidRPr="007E0730">
        <w:rPr>
          <w:rFonts w:ascii="Myriad Pro" w:eastAsia="Times New Roman" w:hAnsi="Myriad Pro" w:cs="Times New Roman"/>
          <w:lang w:eastAsia="de-DE"/>
        </w:rPr>
        <w:t>für Gesundheit und Pflege</w:t>
      </w:r>
      <w:r w:rsidRPr="007E0730">
        <w:rPr>
          <w:rFonts w:ascii="Myriad Pro" w:eastAsia="Times New Roman" w:hAnsi="Myriad Pro" w:cs="Times New Roman"/>
          <w:lang w:eastAsia="de-DE"/>
        </w:rPr>
        <w:t xml:space="preserve"> vom </w:t>
      </w:r>
      <w:r w:rsidR="007F0CF6" w:rsidRPr="007E0730">
        <w:rPr>
          <w:rFonts w:ascii="Myriad Pro" w:eastAsia="Times New Roman" w:hAnsi="Myriad Pro" w:cs="Times New Roman"/>
          <w:lang w:eastAsia="de-DE"/>
        </w:rPr>
        <w:t>13</w:t>
      </w:r>
      <w:r w:rsidRPr="007E0730">
        <w:rPr>
          <w:rFonts w:ascii="Myriad Pro" w:eastAsia="Times New Roman" w:hAnsi="Myriad Pro" w:cs="Times New Roman"/>
          <w:lang w:eastAsia="de-DE"/>
        </w:rPr>
        <w:t>.0</w:t>
      </w:r>
      <w:r w:rsidR="007F0CF6" w:rsidRPr="007E0730">
        <w:rPr>
          <w:rFonts w:ascii="Myriad Pro" w:eastAsia="Times New Roman" w:hAnsi="Myriad Pro" w:cs="Times New Roman"/>
          <w:lang w:eastAsia="de-DE"/>
        </w:rPr>
        <w:t>9</w:t>
      </w:r>
      <w:r w:rsidRPr="007E0730">
        <w:rPr>
          <w:rFonts w:ascii="Myriad Pro" w:eastAsia="Times New Roman" w:hAnsi="Myriad Pro" w:cs="Times New Roman"/>
          <w:lang w:eastAsia="de-DE"/>
        </w:rPr>
        <w:t>.202</w:t>
      </w:r>
      <w:r w:rsidR="00C51C37" w:rsidRPr="007E0730">
        <w:rPr>
          <w:rFonts w:ascii="Myriad Pro" w:eastAsia="Times New Roman" w:hAnsi="Myriad Pro" w:cs="Times New Roman"/>
          <w:lang w:eastAsia="de-DE"/>
        </w:rPr>
        <w:t>1</w:t>
      </w:r>
      <w:r w:rsidRPr="007E0730">
        <w:rPr>
          <w:rFonts w:ascii="Myriad Pro" w:eastAsia="Times New Roman" w:hAnsi="Myriad Pro" w:cs="Times New Roman"/>
          <w:lang w:eastAsia="de-DE"/>
        </w:rPr>
        <w:t xml:space="preserve">, </w:t>
      </w:r>
      <w:r w:rsidR="00C51C37" w:rsidRPr="007E0730">
        <w:rPr>
          <w:rFonts w:ascii="Myriad Pro" w:eastAsia="Times New Roman" w:hAnsi="Myriad Pro" w:cs="Times New Roman"/>
          <w:lang w:eastAsia="de-DE"/>
        </w:rPr>
        <w:t>Az. K.6-</w:t>
      </w:r>
      <w:r w:rsidR="00247720" w:rsidRPr="007E0730">
        <w:rPr>
          <w:rFonts w:ascii="Myriad Pro" w:eastAsia="Times New Roman" w:hAnsi="Myriad Pro" w:cs="Times New Roman"/>
          <w:lang w:eastAsia="de-DE"/>
        </w:rPr>
        <w:t>M4635/182</w:t>
      </w:r>
      <w:r w:rsidR="00C51C37" w:rsidRPr="007E0730">
        <w:rPr>
          <w:rFonts w:ascii="Myriad Pro" w:eastAsia="Times New Roman" w:hAnsi="Myriad Pro" w:cs="Times New Roman"/>
          <w:lang w:eastAsia="de-DE"/>
        </w:rPr>
        <w:t xml:space="preserve"> und G53</w:t>
      </w:r>
      <w:r w:rsidR="00247720" w:rsidRPr="007E0730">
        <w:rPr>
          <w:rFonts w:ascii="Myriad Pro" w:eastAsia="Times New Roman" w:hAnsi="Myriad Pro" w:cs="Times New Roman"/>
          <w:lang w:eastAsia="de-DE"/>
        </w:rPr>
        <w:t>_S-</w:t>
      </w:r>
      <w:r w:rsidR="00C51C37" w:rsidRPr="007E0730">
        <w:rPr>
          <w:rFonts w:ascii="Myriad Pro" w:eastAsia="Times New Roman" w:hAnsi="Myriad Pro" w:cs="Times New Roman"/>
          <w:lang w:eastAsia="de-DE"/>
        </w:rPr>
        <w:t>G8390-2021/1204-</w:t>
      </w:r>
      <w:r w:rsidR="00247720" w:rsidRPr="007E0730">
        <w:rPr>
          <w:rFonts w:ascii="Myriad Pro" w:eastAsia="Times New Roman" w:hAnsi="Myriad Pro" w:cs="Times New Roman"/>
          <w:lang w:eastAsia="de-DE"/>
        </w:rPr>
        <w:t>25</w:t>
      </w:r>
      <w:r w:rsidR="009E6BBD" w:rsidRPr="007E0730">
        <w:rPr>
          <w:rFonts w:ascii="Myriad Pro" w:eastAsia="Times New Roman" w:hAnsi="Myriad Pro" w:cs="Times New Roman"/>
          <w:lang w:eastAsia="de-DE"/>
        </w:rPr>
        <w:t xml:space="preserve"> und unter Berücksichtigung der</w:t>
      </w:r>
      <w:r w:rsidR="001942A2" w:rsidRPr="007E0730">
        <w:rPr>
          <w:rFonts w:ascii="Myriad Pro" w:eastAsia="Times New Roman" w:hAnsi="Myriad Pro" w:cs="Times New Roman"/>
          <w:lang w:eastAsia="de-DE"/>
        </w:rPr>
        <w:t xml:space="preserve"> </w:t>
      </w:r>
      <w:r w:rsidR="009E6BBD" w:rsidRPr="007E0730">
        <w:rPr>
          <w:rFonts w:ascii="Myriad Pro" w:eastAsia="Times New Roman" w:hAnsi="Myriad Pro" w:cs="Times New Roman"/>
          <w:lang w:eastAsia="de-DE"/>
        </w:rPr>
        <w:t>1</w:t>
      </w:r>
      <w:r w:rsidR="007F0CF6" w:rsidRPr="007E0730">
        <w:rPr>
          <w:rFonts w:ascii="Myriad Pro" w:eastAsia="Times New Roman" w:hAnsi="Myriad Pro" w:cs="Times New Roman"/>
          <w:lang w:eastAsia="de-DE"/>
        </w:rPr>
        <w:t>4</w:t>
      </w:r>
      <w:r w:rsidR="009E6BBD" w:rsidRPr="007E0730">
        <w:rPr>
          <w:rFonts w:ascii="Myriad Pro" w:eastAsia="Times New Roman" w:hAnsi="Myriad Pro" w:cs="Times New Roman"/>
          <w:lang w:eastAsia="de-DE"/>
        </w:rPr>
        <w:t>. BayIfSMV</w:t>
      </w:r>
      <w:r w:rsidR="001942A2" w:rsidRPr="007E0730">
        <w:rPr>
          <w:rFonts w:ascii="Myriad Pro" w:eastAsia="Times New Roman" w:hAnsi="Myriad Pro" w:cs="Times New Roman"/>
          <w:lang w:eastAsia="de-DE"/>
        </w:rPr>
        <w:t>.</w:t>
      </w:r>
    </w:p>
    <w:p w14:paraId="45BC801C" w14:textId="65786A63" w:rsidR="00646947" w:rsidRPr="004220A5" w:rsidRDefault="00646947" w:rsidP="00646947">
      <w:pPr>
        <w:rPr>
          <w:rFonts w:ascii="Myriad Pro" w:eastAsia="Times New Roman" w:hAnsi="Myriad Pro" w:cs="Times New Roman"/>
          <w:b/>
          <w:bCs/>
          <w:lang w:eastAsia="de-DE"/>
        </w:rPr>
      </w:pPr>
    </w:p>
    <w:p w14:paraId="0CFC1B52" w14:textId="4A040232" w:rsidR="002A0A15" w:rsidRDefault="000D200D" w:rsidP="00646947">
      <w:pPr>
        <w:rPr>
          <w:rFonts w:ascii="Myriad Pro" w:eastAsia="Times New Roman" w:hAnsi="Myriad Pro" w:cs="Times New Roman"/>
          <w:b/>
          <w:bCs/>
          <w:sz w:val="26"/>
          <w:lang w:eastAsia="de-DE"/>
        </w:rPr>
      </w:pPr>
      <w:r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 xml:space="preserve"> </w:t>
      </w:r>
      <w:r w:rsidR="002A0A15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Daten auf einen Blick</w:t>
      </w:r>
      <w:r w:rsidR="00B75336" w:rsidRPr="00646947">
        <w:rPr>
          <w:rFonts w:ascii="Myriad Pro" w:eastAsia="Times New Roman" w:hAnsi="Myriad Pro" w:cs="Times New Roman"/>
          <w:b/>
          <w:bCs/>
          <w:sz w:val="26"/>
          <w:lang w:eastAsia="de-DE"/>
        </w:rPr>
        <w:t>:</w:t>
      </w:r>
    </w:p>
    <w:p w14:paraId="16D51740" w14:textId="77777777" w:rsidR="00C779E4" w:rsidRPr="0029278C" w:rsidRDefault="00C779E4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144"/>
      </w:tblGrid>
      <w:tr w:rsidR="00000E2D" w:rsidRPr="00646947" w14:paraId="0EBF3BCF" w14:textId="77777777" w:rsidTr="00D67CF3">
        <w:trPr>
          <w:trHeight w:val="563"/>
        </w:trPr>
        <w:tc>
          <w:tcPr>
            <w:tcW w:w="4241" w:type="dxa"/>
            <w:vAlign w:val="center"/>
          </w:tcPr>
          <w:p w14:paraId="3EB0DE66" w14:textId="404D53F5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Chor-/Vereinsname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250BF15" w14:textId="459101E1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2A0A15" w:rsidRPr="00646947" w14:paraId="47EE3F51" w14:textId="77777777" w:rsidTr="00D67CF3">
        <w:trPr>
          <w:trHeight w:val="563"/>
        </w:trPr>
        <w:tc>
          <w:tcPr>
            <w:tcW w:w="4241" w:type="dxa"/>
            <w:vAlign w:val="center"/>
            <w:hideMark/>
          </w:tcPr>
          <w:p w14:paraId="596629FF" w14:textId="46FF20E3" w:rsidR="002A0A15" w:rsidRPr="00646947" w:rsidRDefault="002A0A15" w:rsidP="00646947">
            <w:pPr>
              <w:divId w:val="375393880"/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Raum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, Ort:</w:t>
            </w:r>
          </w:p>
        </w:tc>
        <w:tc>
          <w:tcPr>
            <w:tcW w:w="5144" w:type="dxa"/>
            <w:vAlign w:val="center"/>
            <w:hideMark/>
          </w:tcPr>
          <w:p w14:paraId="3F660583" w14:textId="3962E26A" w:rsidR="002A0A15" w:rsidRPr="00646947" w:rsidRDefault="002A0A15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4C2652" w:rsidRPr="00646947" w14:paraId="60D42F30" w14:textId="77777777" w:rsidTr="00D67CF3">
        <w:trPr>
          <w:trHeight w:val="553"/>
        </w:trPr>
        <w:tc>
          <w:tcPr>
            <w:tcW w:w="4241" w:type="dxa"/>
            <w:vAlign w:val="center"/>
            <w:hideMark/>
          </w:tcPr>
          <w:p w14:paraId="4F5B2EE3" w14:textId="39493642" w:rsidR="004C2652" w:rsidRPr="00646947" w:rsidRDefault="00595B7F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Zuständig für Anwesenheitsliste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  <w:hideMark/>
          </w:tcPr>
          <w:p w14:paraId="78228EFB" w14:textId="77777777" w:rsidR="004C2652" w:rsidRPr="00646947" w:rsidRDefault="004C2652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36A57312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472335F4" w14:textId="31C19630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Hygiene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beauftrag</w:t>
            </w:r>
            <w:r w:rsidR="00BD7996">
              <w:rPr>
                <w:rFonts w:ascii="Myriad Pro" w:eastAsia="Times New Roman" w:hAnsi="Myriad Pro" w:cs="Times New Roman"/>
                <w:lang w:eastAsia="de-DE"/>
              </w:rPr>
              <w:t>t</w:t>
            </w:r>
            <w:r w:rsidR="006F552A">
              <w:rPr>
                <w:rFonts w:ascii="Myriad Pro" w:eastAsia="Times New Roman" w:hAnsi="Myriad Pro" w:cs="Times New Roman"/>
                <w:lang w:eastAsia="de-DE"/>
              </w:rPr>
              <w:t>e</w:t>
            </w:r>
            <w:r w:rsidR="00DF001D" w:rsidRPr="00646947">
              <w:rPr>
                <w:rFonts w:ascii="Myriad Pro" w:eastAsia="Times New Roman" w:hAnsi="Myriad Pro" w:cs="Times New Roman"/>
                <w:lang w:eastAsia="de-DE"/>
              </w:rPr>
              <w:t>*</w:t>
            </w:r>
            <w:r w:rsidRPr="00646947">
              <w:rPr>
                <w:rFonts w:ascii="Myriad Pro" w:eastAsia="Times New Roman" w:hAnsi="Myriad Pro" w:cs="Times New Roman"/>
                <w:lang w:eastAsia="de-DE"/>
              </w:rPr>
              <w:t>r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2CD9B299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  <w:tr w:rsidR="00000E2D" w:rsidRPr="00646947" w14:paraId="7C97B72B" w14:textId="77777777" w:rsidTr="00D67CF3">
        <w:trPr>
          <w:trHeight w:val="530"/>
        </w:trPr>
        <w:tc>
          <w:tcPr>
            <w:tcW w:w="4241" w:type="dxa"/>
            <w:vAlign w:val="center"/>
          </w:tcPr>
          <w:p w14:paraId="043C4B11" w14:textId="257CBF9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  <w:r w:rsidRPr="00646947">
              <w:rPr>
                <w:rFonts w:ascii="Myriad Pro" w:eastAsia="Times New Roman" w:hAnsi="Myriad Pro" w:cs="Times New Roman"/>
                <w:lang w:eastAsia="de-DE"/>
              </w:rPr>
              <w:t>Vorstand</w:t>
            </w:r>
            <w:r w:rsidR="00646947">
              <w:rPr>
                <w:rFonts w:ascii="Myriad Pro" w:eastAsia="Times New Roman" w:hAnsi="Myriad Pro" w:cs="Times New Roman"/>
                <w:lang w:eastAsia="de-DE"/>
              </w:rPr>
              <w:t>:</w:t>
            </w:r>
          </w:p>
        </w:tc>
        <w:tc>
          <w:tcPr>
            <w:tcW w:w="5144" w:type="dxa"/>
            <w:vAlign w:val="center"/>
          </w:tcPr>
          <w:p w14:paraId="18187045" w14:textId="77777777" w:rsidR="00000E2D" w:rsidRPr="00646947" w:rsidRDefault="00000E2D" w:rsidP="00646947">
            <w:pPr>
              <w:rPr>
                <w:rFonts w:ascii="Myriad Pro" w:eastAsia="Times New Roman" w:hAnsi="Myriad Pro" w:cs="Times New Roman"/>
                <w:lang w:eastAsia="de-DE"/>
              </w:rPr>
            </w:pPr>
          </w:p>
        </w:tc>
      </w:tr>
    </w:tbl>
    <w:p w14:paraId="4B9E9CED" w14:textId="77777777" w:rsidR="00646947" w:rsidRPr="0029278C" w:rsidRDefault="00646947" w:rsidP="00646947">
      <w:pPr>
        <w:rPr>
          <w:rFonts w:ascii="Myriad Pro" w:eastAsia="Times New Roman" w:hAnsi="Myriad Pro" w:cs="Times New Roman"/>
          <w:b/>
          <w:bCs/>
          <w:sz w:val="20"/>
          <w:szCs w:val="18"/>
          <w:lang w:eastAsia="de-DE"/>
        </w:rPr>
      </w:pPr>
    </w:p>
    <w:p w14:paraId="71AF2F14" w14:textId="77777777" w:rsidR="00526A26" w:rsidRDefault="00526A26" w:rsidP="00646947">
      <w:pPr>
        <w:rPr>
          <w:rFonts w:ascii="Myriad Pro" w:eastAsia="Times New Roman" w:hAnsi="Myriad Pro" w:cs="Times New Roman"/>
          <w:sz w:val="23"/>
          <w:szCs w:val="23"/>
          <w:lang w:eastAsia="de-DE"/>
        </w:rPr>
      </w:pPr>
    </w:p>
    <w:p w14:paraId="28839F64" w14:textId="2A4D4725" w:rsidR="00C779E4" w:rsidRDefault="006F552A" w:rsidP="00646947">
      <w:p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6F552A">
        <w:rPr>
          <w:rFonts w:ascii="Myriad Pro" w:eastAsia="Times New Roman" w:hAnsi="Myriad Pro" w:cs="Times New Roman"/>
          <w:sz w:val="23"/>
          <w:szCs w:val="23"/>
          <w:lang w:eastAsia="de-DE"/>
        </w:rPr>
        <w:t>Die Teilnahme an Proben und Zusammenkünften ist stets freiwillig und erfolgt auf eigenes Risiko.</w:t>
      </w:r>
    </w:p>
    <w:p w14:paraId="31BC9B16" w14:textId="77777777" w:rsidR="00DF641B" w:rsidRPr="004220A5" w:rsidRDefault="00DF641B" w:rsidP="00646947">
      <w:pPr>
        <w:rPr>
          <w:rFonts w:ascii="Myriad Pro" w:eastAsia="Times New Roman" w:hAnsi="Myriad Pro" w:cs="Times New Roman"/>
          <w:u w:val="single"/>
          <w:lang w:eastAsia="de-DE"/>
        </w:rPr>
      </w:pPr>
    </w:p>
    <w:p w14:paraId="34172CFE" w14:textId="1509BDA2" w:rsidR="00E06F20" w:rsidRPr="00E06F20" w:rsidRDefault="00E06F20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E06F20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Generelle Sicherheits- und Hygieneregeln:</w:t>
      </w:r>
    </w:p>
    <w:p w14:paraId="22313B77" w14:textId="7225D0B0" w:rsidR="00E06F20" w:rsidRDefault="00E06F20" w:rsidP="00E06F20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Es gelten grundsätzlich alle Vorgaben der jeweils gültigen Bayerischen Infektionsschutzmaßnahmenverordnung.</w:t>
      </w:r>
    </w:p>
    <w:p w14:paraId="2FC3F071" w14:textId="7EACEF88" w:rsidR="00774E6F" w:rsidRDefault="007F0CF6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3G-Grundsatz: Bei einer 7-Tage-Inzidenz &gt; 35 dürfen </w:t>
      </w:r>
      <w:r w:rsidR="00612122">
        <w:rPr>
          <w:rFonts w:ascii="Myriad Pro" w:eastAsia="Times New Roman" w:hAnsi="Myriad Pro" w:cs="Times New Roman"/>
          <w:sz w:val="23"/>
          <w:szCs w:val="23"/>
          <w:lang w:eastAsia="de-DE"/>
        </w:rPr>
        <w:t>an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Proben in geschlossenen Räumen ausschließlich Personen teilnehmen, die nachweislich geimpft, genesen oder getestet sind. (Ausgenommen sind Kinder bis zum sechsten Geburtstag sowie Schüler*innen, die einer regelmäßigen Testung im Rahmen des Schulbesuchs unterliegen.) Die entsprechenden Nachweise sind zu überprüfen.</w:t>
      </w:r>
    </w:p>
    <w:p w14:paraId="43EE0BB5" w14:textId="7E718DB7" w:rsidR="007F0CF6" w:rsidRDefault="007F0CF6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Teilnehmer*innen und Besucher*innen haben in geschlossenen Räumen eine medizinische Gesichtsmaske zu tragen. Während der Proben entfällt die Maskenpflicht unter folgenden Voraussetzungen:</w:t>
      </w:r>
    </w:p>
    <w:p w14:paraId="655693BC" w14:textId="13BF612D" w:rsidR="007F0CF6" w:rsidRDefault="007F0CF6" w:rsidP="007F0CF6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Am festen Sitz-/Stehplatz, sofern ein Mindestabstand von 1,5m zu anderen Personen gewahrt wird, die nicht dem eigenen Hausstand angehören.</w:t>
      </w:r>
    </w:p>
    <w:p w14:paraId="2FFFA981" w14:textId="4EF1D2FC" w:rsidR="007F0CF6" w:rsidRDefault="007F0CF6" w:rsidP="007F0CF6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Soweit und solange dies das aktive Musizieren bzw. die künstlerische Darbietung es nicht zulässt, insbesondere bei Gesang oder beim Spielen von Blasinstrumenten.</w:t>
      </w:r>
    </w:p>
    <w:p w14:paraId="71AF3D33" w14:textId="624697C5" w:rsidR="007F0CF6" w:rsidRPr="00045884" w:rsidRDefault="007F0CF6" w:rsidP="007F0CF6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Generell befreit sind Kinder bis zum sechsten Geburtstag sowie Personen, die glaubhaft machen können, dass Ihnen das Tragen einer Maske aus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lastRenderedPageBreak/>
        <w:t xml:space="preserve">gesundheitlichen Gründen </w:t>
      </w:r>
      <w:r w:rsidRPr="00045884">
        <w:rPr>
          <w:rFonts w:ascii="Myriad Pro" w:eastAsia="Times New Roman" w:hAnsi="Myriad Pro" w:cs="Times New Roman"/>
          <w:sz w:val="23"/>
          <w:szCs w:val="23"/>
          <w:lang w:eastAsia="de-DE"/>
        </w:rPr>
        <w:t>nicht möglich bzw. unzumutbar ist (Vorlage eines ärztlichen Zeugnisses).</w:t>
      </w:r>
    </w:p>
    <w:p w14:paraId="749D6836" w14:textId="557DC320" w:rsidR="00E06F20" w:rsidRDefault="007F0CF6" w:rsidP="00E06F20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5884">
        <w:rPr>
          <w:rFonts w:ascii="Myriad Pro" w:eastAsia="Times New Roman" w:hAnsi="Myriad Pro" w:cs="Times New Roman"/>
          <w:sz w:val="23"/>
          <w:szCs w:val="23"/>
          <w:lang w:eastAsia="de-DE"/>
        </w:rPr>
        <w:t>Jeder wird angehalten, einen</w:t>
      </w:r>
      <w:r w:rsidR="00E06F20" w:rsidRPr="00045884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Mindestabstand von 1,5 Metern zu anderen</w:t>
      </w:r>
      <w:r w:rsid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Personen</w:t>
      </w:r>
      <w:r w:rsidR="00E06F20" w:rsidRPr="00E06F20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612122">
        <w:rPr>
          <w:rFonts w:ascii="Myriad Pro" w:eastAsia="Times New Roman" w:hAnsi="Myriad Pro" w:cs="Times New Roman"/>
          <w:sz w:val="23"/>
          <w:szCs w:val="23"/>
          <w:lang w:eastAsia="de-DE"/>
        </w:rPr>
        <w:t>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inzuhalten. In Bezug auf die Teilnehmer*innen/Mitwirkende ist der Mindes</w:t>
      </w:r>
      <w:r w:rsidR="005B5E3A"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abstand nicht einzuhalten, soweit dies zu einer Beeinträchtigung</w:t>
      </w:r>
      <w:r w:rsidR="005B5E3A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der künstlerischen Betätigung oder Darbietung führen würde bzw. mit dieser nicht vereinbar ist.</w:t>
      </w:r>
      <w:r w:rsidR="005B5E3A">
        <w:rPr>
          <w:rFonts w:ascii="Myriad Pro" w:eastAsia="Times New Roman" w:hAnsi="Myriad Pro" w:cs="Times New Roman"/>
          <w:sz w:val="23"/>
          <w:szCs w:val="23"/>
          <w:lang w:eastAsia="de-DE"/>
        </w:rPr>
        <w:br/>
      </w:r>
    </w:p>
    <w:p w14:paraId="2F8B3899" w14:textId="1598BE20" w:rsidR="00692963" w:rsidRPr="005B5E3A" w:rsidRDefault="00692963" w:rsidP="005B5E3A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5B5E3A">
        <w:rPr>
          <w:rFonts w:ascii="Myriad Pro" w:eastAsia="Times New Roman" w:hAnsi="Myriad Pro" w:cs="Times New Roman"/>
          <w:sz w:val="23"/>
          <w:szCs w:val="23"/>
          <w:lang w:eastAsia="de-DE"/>
        </w:rPr>
        <w:t>Von der Teilnahme an Proben sind folgende Personen ausgeschlossen:</w:t>
      </w:r>
    </w:p>
    <w:p w14:paraId="45B443AA" w14:textId="316B152A" w:rsidR="00692963" w:rsidRPr="00774E6F" w:rsidRDefault="00692963" w:rsidP="00774E6F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Personen mit nachgewiesener SARS-CoV-2-Infektion.</w:t>
      </w:r>
    </w:p>
    <w:p w14:paraId="251822BB" w14:textId="6D812F92" w:rsidR="00692963" w:rsidRDefault="00692963" w:rsidP="00692963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Personen mit Kontakt zu COVID-19-Fällen in den letzten 14 Tagen und Personen, die Quarantänemaßnahmen unterliegen.</w:t>
      </w:r>
    </w:p>
    <w:p w14:paraId="52807947" w14:textId="77777777" w:rsidR="00774E6F" w:rsidRDefault="00692963" w:rsidP="00774E6F">
      <w:pPr>
        <w:pStyle w:val="Listenabsatz"/>
        <w:numPr>
          <w:ilvl w:val="1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Personen mit COVID-19-assoziierten Symptomen (</w:t>
      </w:r>
      <w:r w:rsidR="00774E6F">
        <w:rPr>
          <w:rFonts w:ascii="Myriad Pro" w:eastAsia="Times New Roman" w:hAnsi="Myriad Pro" w:cs="Times New Roman"/>
          <w:sz w:val="23"/>
          <w:szCs w:val="23"/>
          <w:lang w:eastAsia="de-DE"/>
        </w:rPr>
        <w:t>akute, unspezifische Allgemeinsymptome, Geruchs- und Geschmacksverlust, respiratorische Symptome jeglicher Schwere).</w:t>
      </w:r>
    </w:p>
    <w:p w14:paraId="3A42F580" w14:textId="363F42D5" w:rsidR="00774E6F" w:rsidRDefault="00774E6F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Sollten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während der Probe für eine Infektion mit SARS-CoV-2 typische Symptome entwickeln, haben sie umgehend die Probe bzw. den Probenort zu verlassen. 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ie Probenleitung meldet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den Sachverhalt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umgehend dem zuständigen Gesundheitsamt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3C0ED547" w14:textId="04C98480" w:rsidR="00774E6F" w:rsidRPr="00774E6F" w:rsidRDefault="00774E6F" w:rsidP="00774E6F">
      <w:pPr>
        <w:pStyle w:val="Listenabsatz"/>
        <w:numPr>
          <w:ilvl w:val="0"/>
          <w:numId w:val="1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Um eine Kontaktpersonenermittlung im Fall eines nachträglich identifizierten COVID-19-Falles unter den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zu ermöglichen, werden Name und Vorname, Anschrift und eine sichere Kontaktinformation (Telefonnummer oder E-Mail-Adresse)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>, der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Zeitraum des Aufenthalts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)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für die Dauer von vier Wochen gespeichert.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Dokumentation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so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verwahrt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, dass Dritte sie nicht einsehen können und die Daten vor unbefugter oder unrechtmäßiger Verarbeitung und vor unbeabsichtigtem Verlust oder unbeabsichtigter Veränderung geschützt sind.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Daten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nach Ablauf von vier Wochen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vernichtet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. Eine Übermittlung der Daten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erfolgt im Bedarfsfall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ausschließlich zum Zweck der Auskunftserteilung auf Anfo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r</w:t>
      </w:r>
      <w:r w:rsidRPr="00774E6F">
        <w:rPr>
          <w:rFonts w:ascii="Myriad Pro" w:eastAsia="Times New Roman" w:hAnsi="Myriad Pro" w:cs="Times New Roman"/>
          <w:sz w:val="23"/>
          <w:szCs w:val="23"/>
          <w:lang w:eastAsia="de-DE"/>
        </w:rPr>
        <w:t>derung und gegenüber den zuständigen Gesundheitsbehörden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3050AA1E" w14:textId="77777777" w:rsidR="007F5951" w:rsidRPr="004220A5" w:rsidRDefault="007F5951" w:rsidP="00646947">
      <w:pPr>
        <w:rPr>
          <w:rFonts w:ascii="Myriad Pro" w:eastAsia="Times New Roman" w:hAnsi="Myriad Pro" w:cs="Times New Roman"/>
          <w:b/>
          <w:bCs/>
          <w:lang w:eastAsia="de-DE"/>
        </w:rPr>
      </w:pPr>
    </w:p>
    <w:p w14:paraId="1CA1B804" w14:textId="2B00B6B6" w:rsidR="002A0A15" w:rsidRPr="0029278C" w:rsidRDefault="0009276F" w:rsidP="00646947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Allgemeine </w:t>
      </w:r>
      <w:r w:rsidR="00C51C37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Schutz</w:t>
      </w:r>
      <w:r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maßnahmen</w:t>
      </w:r>
      <w:r w:rsidR="002A0A15" w:rsidRPr="0029278C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: </w:t>
      </w:r>
    </w:p>
    <w:p w14:paraId="5DE89EB4" w14:textId="2F4E45B8" w:rsidR="0009276F" w:rsidRDefault="00C51C37" w:rsidP="00C51C37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Es werden ausreichend Waschgelegenheiten, Fl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üs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sigseife, Einmalhandtü</w:t>
      </w:r>
      <w:r w:rsidRPr="00C51C37">
        <w:rPr>
          <w:rFonts w:ascii="Arial" w:eastAsia="Times New Roman" w:hAnsi="Arial" w:cs="Arial"/>
          <w:sz w:val="23"/>
          <w:szCs w:val="23"/>
          <w:lang w:eastAsia="de-DE"/>
        </w:rPr>
        <w:t>c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her und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gegebenenfalls Händedesinfektionsmittel (als flankierende Maßnahme) bereitgestellt.</w:t>
      </w:r>
    </w:p>
    <w:p w14:paraId="1BBA2702" w14:textId="054E2C97" w:rsidR="00DF641B" w:rsidRPr="00DF641B" w:rsidRDefault="00C51C37" w:rsidP="00DF641B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Sanitäre Einrichtungen sind mit Seifenspendern und Einmalhandtüchern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ausgestattet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736C1763" w14:textId="23116025" w:rsidR="00C51C37" w:rsidRDefault="00C51C37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Bei Waschgelegenheiten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sind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gut sichtbar Infographiken zur Handhygiene (www.infektionsschutz.de/mediathek/infografiken.html) angebracht.</w:t>
      </w:r>
    </w:p>
    <w:p w14:paraId="6CA22343" w14:textId="0983FD26" w:rsidR="00DF641B" w:rsidRDefault="00DF641B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Laufwege zur Lenkung von Teilnehme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r*innen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nach örtlichen Gegebenheiten geplant und vorgegeben (Einbahnstraßenkonzept; reihenweiser, kontrollierter Auslass nach Ende der Probe). Nach Möglichkeit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die genaue Bewegungsrichtung beim Betreten und Verlassen der Räumlichkeiten vorgegeben.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Es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bei Fahrstü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h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len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und Treppenaufgängen ebenfalls auf Kontaktminimierung geachtet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75AD8170" w14:textId="279A3C51" w:rsidR="00C51C37" w:rsidRDefault="00C51C37" w:rsidP="00646947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Kontaktflächen wie Türgriffe, Handläufe und Tischoberflächen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unter Berücksichtigung der Nutzungsfrequenz regelmäßig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ge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reinig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1E303647" w14:textId="1B0C5D37" w:rsidR="007F5951" w:rsidRDefault="00C51C37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51C37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Alle gegebenen Möglichkeiten der </w:t>
      </w:r>
      <w:r w:rsid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regelmäßigen 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Durchlüftung aller Räumlichkeiten, die dem Schutz von Teilnehmer*innen dienen, werden genutzt. Bei Fensterlüftung erfolgt bevorzugt Querlüftung. Bei eventuell vorhandenen Lüftungsanlagen und Raumlufttechnischen Anlagen (RLT-Anlagen) ist sichergestellt, dass diese </w:t>
      </w:r>
      <w:r w:rsidR="007F5951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lastRenderedPageBreak/>
        <w:t>infektionsschutzgerecht betrieben werden. Ergänzend können Luftreinigungsgeräte zum Einsatz kommen.</w:t>
      </w:r>
    </w:p>
    <w:p w14:paraId="22565F15" w14:textId="77777777" w:rsidR="007F5951" w:rsidRPr="004220A5" w:rsidRDefault="007F5951" w:rsidP="007F5951">
      <w:pPr>
        <w:pStyle w:val="Listenabsatz"/>
        <w:rPr>
          <w:rFonts w:ascii="Myriad Pro" w:eastAsia="Times New Roman" w:hAnsi="Myriad Pro" w:cs="Times New Roman"/>
          <w:lang w:eastAsia="de-DE"/>
        </w:rPr>
      </w:pPr>
    </w:p>
    <w:p w14:paraId="36F87C81" w14:textId="0B33EF65" w:rsidR="007F5951" w:rsidRPr="007F5951" w:rsidRDefault="007F5951" w:rsidP="007F5951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Umsetzung der Schutzmaßnahmen</w:t>
      </w: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 xml:space="preserve"> / Durchführung der Proben</w:t>
      </w:r>
      <w:r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:</w:t>
      </w:r>
    </w:p>
    <w:p w14:paraId="5AC0B2ED" w14:textId="776C5293" w:rsidR="00F3319F" w:rsidRDefault="00F3319F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Ein individuelles Schutz- und Hygienekonzept (ggf. Parkplatzkonzept) wird von den Verantwortlichen auf Basis des vorliegenden Rahmenkonzepts sowie auf Basis der Regelungen der aktuell gültigen BayIfSMV ausgearbeitet.</w:t>
      </w:r>
    </w:p>
    <w:p w14:paraId="3535DABC" w14:textId="577FBE9F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Nutzung der Garderoben- und Aufenthaltsbereiche wird auf ein Mindestmaß beschränkt.</w:t>
      </w:r>
    </w:p>
    <w:p w14:paraId="1FD8DEC5" w14:textId="668A7D4C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Durch ein zeitlich versetztes Eintreffen vor den Proben werden Engstellen vermieden und Stoßzeiten entzerrt.</w:t>
      </w:r>
    </w:p>
    <w:p w14:paraId="406AB7BA" w14:textId="68409760" w:rsidR="007F5951" w:rsidRDefault="00F3319F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Sitz-/Stehplätze werden für jede*n Teilnehmer*in </w:t>
      </w:r>
      <w:r w:rsidR="00EA548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durch die*den Verantwortliche*n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in geeigneter Weise festgelegt</w:t>
      </w:r>
      <w:r w:rsidR="00EA548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(z.B. durch den Aufbau vor Probenbeginn).</w:t>
      </w:r>
    </w:p>
    <w:p w14:paraId="3D2D0064" w14:textId="2B264603" w:rsidR="007F5951" w:rsidRP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stellen sich nach Möglichkeit versetzt auf, um Gefahren durch Tröpfchen- und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Aerosolausstoß zu minimieren.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Zudem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darauf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geachtet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, dass alle Personen möglichst in dieselbe Richtung singen.</w:t>
      </w:r>
    </w:p>
    <w:p w14:paraId="2DB08389" w14:textId="514C5F05" w:rsidR="007F5951" w:rsidRDefault="007F5951" w:rsidP="007F5951">
      <w:pPr>
        <w:pStyle w:val="Listenabsatz"/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Notenmaterial und Stifte werden stets nur von derselben Person genutzt.</w:t>
      </w:r>
    </w:p>
    <w:p w14:paraId="0FC01E59" w14:textId="77777777" w:rsidR="00526A26" w:rsidRPr="00DF641B" w:rsidRDefault="00526A26" w:rsidP="00526A26">
      <w:pPr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Notenständer werden selbst mitgebracht bzw. vor und nach der Verwendung gründlich gereinigt und desinfiziert.</w:t>
      </w:r>
    </w:p>
    <w:p w14:paraId="79E6365A" w14:textId="65BFD91E" w:rsidR="00526A26" w:rsidRPr="00526A26" w:rsidRDefault="00526A26" w:rsidP="00526A26">
      <w:pPr>
        <w:numPr>
          <w:ilvl w:val="0"/>
          <w:numId w:val="17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Die Kontaktflächen des Probeninstruments (z.B. Klavier) werden vor und nach der Nutzung sachgemäß gereinigt und desinfiziert.</w:t>
      </w:r>
    </w:p>
    <w:p w14:paraId="7E8A3D93" w14:textId="473A0813" w:rsidR="007F5951" w:rsidRPr="004220A5" w:rsidRDefault="007F5951" w:rsidP="007F5951">
      <w:pPr>
        <w:rPr>
          <w:rFonts w:ascii="Myriad Pro" w:eastAsia="Times New Roman" w:hAnsi="Myriad Pro" w:cs="Times New Roman"/>
          <w:lang w:eastAsia="de-DE"/>
        </w:rPr>
      </w:pPr>
    </w:p>
    <w:p w14:paraId="3F890AE7" w14:textId="4098B525" w:rsidR="007F5951" w:rsidRPr="007F5951" w:rsidRDefault="00F3319F" w:rsidP="007F5951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Besondere Zugangsvoraussetzungen</w:t>
      </w:r>
      <w:r w:rsidR="007F5951" w:rsidRPr="007F5951"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:</w:t>
      </w:r>
    </w:p>
    <w:p w14:paraId="2AE9D9BD" w14:textId="1B4FA1E4" w:rsidR="00F3319F" w:rsidRDefault="00F3319F" w:rsidP="00D312A8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>Die Teilnahme an Proben unterliegt der Testnachweispflicht, sofern kein Impf- oder Genesenennachweis vorliegt. Dabei dürfen nur zugelassenen Produkte zur Anwendung kommen, die definierte Standards erfüllen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="0050470E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(siehe die Informationen des Bundesinstituts fü</w:t>
      </w:r>
      <w:r w:rsidR="0050470E" w:rsidRPr="007F5951">
        <w:rPr>
          <w:rFonts w:ascii="Arial" w:eastAsia="Times New Roman" w:hAnsi="Arial" w:cs="Arial"/>
          <w:sz w:val="23"/>
          <w:szCs w:val="23"/>
          <w:lang w:eastAsia="de-DE"/>
        </w:rPr>
        <w:t>r</w:t>
      </w:r>
      <w:r w:rsidR="0050470E"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Arzneimittel und Medizinprodukte, BfArM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>)</w:t>
      </w:r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>. Zu möglichen Ausnahmen von Testpflichten wird auf die jeweils aktuell gültigen infektionsschutzrechtlichen Vorgaben verwiesen.</w:t>
      </w:r>
      <w:r w:rsidR="0050470E"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50470E">
        <w:rPr>
          <w:rFonts w:ascii="Myriad Pro" w:eastAsia="Times New Roman" w:hAnsi="Myriad Pro" w:cs="Times New Roman"/>
          <w:sz w:val="23"/>
          <w:szCs w:val="23"/>
          <w:lang w:eastAsia="de-DE"/>
        </w:rPr>
        <w:t>Zur Gestaltung und Gültigkeit der anerkannten Testnachweise gelten die jeweils aktuellen bundes- oder landesrechtlichen Vorgaben.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</w:p>
    <w:p w14:paraId="59026232" w14:textId="1F083ABA" w:rsidR="0050470E" w:rsidRPr="0050470E" w:rsidRDefault="0050470E" w:rsidP="00D312A8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Kann die*der Teilnehmer*in keinen Testnachweis vorzeigen, ist vor Ort unter Aufsicht zu testen.</w:t>
      </w:r>
    </w:p>
    <w:p w14:paraId="51628BE9" w14:textId="3915FB1F" w:rsidR="007F5951" w:rsidRDefault="007F5951" w:rsidP="00CD40E6">
      <w:pPr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Die Teilnehmer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*innen 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>sollten</w:t>
      </w:r>
      <w:r w:rsidR="009E6BBD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vorab auf geeignete Weise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>auf die Notwendigkeit zur Vorlage eines Testnachweises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7F5951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oder einer Testung vor Ort unter Aufsicht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hingewiesen</w:t>
      </w:r>
      <w:r w:rsidR="0050470E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werden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6E40A1C3" w14:textId="77777777" w:rsidR="00CD40E6" w:rsidRDefault="00CD40E6" w:rsidP="00CD40E6">
      <w:pPr>
        <w:numPr>
          <w:ilvl w:val="0"/>
          <w:numId w:val="4"/>
        </w:numPr>
        <w:rPr>
          <w:rFonts w:ascii="Myriad Pro" w:eastAsia="Times New Roman" w:hAnsi="Myriad Pro" w:cs="Times New Roman"/>
          <w:b/>
          <w:bCs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Die Testung kann mittels der folgenden Testmethoden durchgefü</w:t>
      </w:r>
      <w:r w:rsidRPr="00CD40E6">
        <w:rPr>
          <w:rFonts w:ascii="Arial" w:eastAsia="Times New Roman" w:hAnsi="Arial" w:cs="Arial"/>
          <w:sz w:val="23"/>
          <w:szCs w:val="23"/>
          <w:lang w:eastAsia="de-DE"/>
        </w:rPr>
        <w:t>h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rt werden: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</w:p>
    <w:p w14:paraId="5B1C736A" w14:textId="77777777" w:rsidR="00CD40E6" w:rsidRPr="00040824" w:rsidRDefault="00CD40E6" w:rsidP="00CD40E6">
      <w:pPr>
        <w:numPr>
          <w:ilvl w:val="1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PCR-Test</w:t>
      </w:r>
    </w:p>
    <w:p w14:paraId="0DC0162E" w14:textId="4FC2BFB6" w:rsidR="00CD40E6" w:rsidRPr="00040824" w:rsidRDefault="00CD40E6" w:rsidP="00CD40E6">
      <w:pPr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z.B. Jedermann-Testung in lokalen Testzentren oder bei niedergelassenen </w:t>
      </w:r>
      <w:proofErr w:type="spellStart"/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Ärzt</w:t>
      </w:r>
      <w:proofErr w:type="spellEnd"/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*innen</w:t>
      </w:r>
    </w:p>
    <w:p w14:paraId="3FE35508" w14:textId="77777777" w:rsidR="00CD40E6" w:rsidRPr="00040824" w:rsidRDefault="00CD40E6" w:rsidP="00CD40E6">
      <w:pPr>
        <w:pStyle w:val="Listenabsatz"/>
        <w:numPr>
          <w:ilvl w:val="1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Antigen-Schnelltests zur professionellen Anwendung („Schnelltests“)</w:t>
      </w:r>
    </w:p>
    <w:p w14:paraId="5F1C6941" w14:textId="2A4581DA" w:rsidR="00CD40E6" w:rsidRPr="00040824" w:rsidRDefault="00CD40E6" w:rsidP="00CD40E6">
      <w:pPr>
        <w:pStyle w:val="Listenabsatz"/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z.B. über lokales Testzentrum, Apotheke, ggf. durch betriebliche Testung </w:t>
      </w:r>
    </w:p>
    <w:p w14:paraId="44E4A148" w14:textId="7D418906" w:rsidR="00CD40E6" w:rsidRPr="00040824" w:rsidRDefault="00CD40E6" w:rsidP="00CD40E6">
      <w:pPr>
        <w:numPr>
          <w:ilvl w:val="1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040824">
        <w:rPr>
          <w:rFonts w:ascii="Myriad Pro" w:eastAsia="Times New Roman" w:hAnsi="Myriad Pro" w:cs="Times New Roman"/>
          <w:sz w:val="23"/>
          <w:szCs w:val="23"/>
          <w:lang w:eastAsia="de-DE"/>
        </w:rPr>
        <w:t>Antigen-Schnelltests zur Eigenanwendung („Selbsttests“)</w:t>
      </w:r>
    </w:p>
    <w:p w14:paraId="56329833" w14:textId="07485792" w:rsidR="00CD40E6" w:rsidRDefault="00CD40E6" w:rsidP="00CD40E6">
      <w:pPr>
        <w:ind w:left="1440"/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Durchführung vor Beginn der Probe unter Aufsicht einer verantwortlichen, </w:t>
      </w:r>
      <w:r w:rsidR="00EA548B">
        <w:rPr>
          <w:rFonts w:ascii="Myriad Pro" w:eastAsia="Times New Roman" w:hAnsi="Myriad Pro" w:cs="Times New Roman"/>
          <w:sz w:val="23"/>
          <w:szCs w:val="23"/>
          <w:lang w:eastAsia="de-DE"/>
        </w:rPr>
        <w:t>geeigneten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Person.</w:t>
      </w:r>
    </w:p>
    <w:p w14:paraId="13F9BC2C" w14:textId="5F75A781" w:rsidR="00CD40E6" w:rsidRDefault="00CD40E6" w:rsidP="00CD40E6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Zeigt ein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vor Ort durchgeführter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Selbsttest ein positives Ergebnis an,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der betroffenen Person der Zutritt verweiger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betroffene Person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verlässt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sofort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den Probenort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, alle Kontakte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werden s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>o weit wie möglich verm</w:t>
      </w:r>
      <w:r w:rsidR="00526A26">
        <w:rPr>
          <w:rFonts w:ascii="Myriad Pro" w:eastAsia="Times New Roman" w:hAnsi="Myriad Pro" w:cs="Times New Roman"/>
          <w:sz w:val="23"/>
          <w:szCs w:val="23"/>
          <w:lang w:eastAsia="de-DE"/>
        </w:rPr>
        <w:t>ie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den und über das 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lastRenderedPageBreak/>
        <w:t xml:space="preserve">Gesundheitsamt oder die Rufnummer 116 117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wird</w:t>
      </w:r>
      <w:r w:rsidRPr="00CD40E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ein Termin zur PCR-Testung vereinbar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t.</w:t>
      </w:r>
    </w:p>
    <w:p w14:paraId="0B81CDA5" w14:textId="70E76C94" w:rsidR="0009276F" w:rsidRDefault="0050470E" w:rsidP="00646947">
      <w:pPr>
        <w:pStyle w:val="Listenabsatz"/>
        <w:numPr>
          <w:ilvl w:val="0"/>
          <w:numId w:val="4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Schulpass: Schüler*innen erhalten bei Teilnahme an den regelmäßigen Selbsttestungen in der Schule einen </w:t>
      </w:r>
      <w:proofErr w:type="spellStart"/>
      <w:r>
        <w:rPr>
          <w:rFonts w:ascii="Myriad Pro" w:eastAsia="Times New Roman" w:hAnsi="Myriad Pro" w:cs="Times New Roman"/>
          <w:sz w:val="23"/>
          <w:szCs w:val="23"/>
          <w:lang w:eastAsia="de-DE"/>
        </w:rPr>
        <w:t>Testpass</w:t>
      </w:r>
      <w:proofErr w:type="spellEnd"/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ausgestellt. Dieser Schulpass gilt als Nachweis einer negativen Testung im Rahmen der testabhängigen Angebote. </w:t>
      </w:r>
    </w:p>
    <w:p w14:paraId="363E6E01" w14:textId="77777777" w:rsidR="004220A5" w:rsidRPr="004220A5" w:rsidRDefault="004220A5" w:rsidP="004220A5">
      <w:pPr>
        <w:pStyle w:val="Listenabsatz"/>
        <w:rPr>
          <w:rFonts w:ascii="Myriad Pro" w:eastAsia="Times New Roman" w:hAnsi="Myriad Pro" w:cs="Times New Roman"/>
          <w:lang w:eastAsia="de-DE"/>
        </w:rPr>
      </w:pPr>
    </w:p>
    <w:p w14:paraId="45666421" w14:textId="77777777" w:rsidR="00526A26" w:rsidRDefault="00526A26" w:rsidP="00526A26">
      <w:pP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u w:val="single"/>
          <w:lang w:eastAsia="de-DE"/>
        </w:rPr>
        <w:t>Allgemeines / Organisatorisches:</w:t>
      </w:r>
    </w:p>
    <w:p w14:paraId="32E6634F" w14:textId="00F310D5" w:rsidR="00526A26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Die Inhalte dieses Hygienekonzepts werden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allen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Beteiligten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im Vorfeld übersendet, vor Ort 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kommuniziert und sind jederzeit einsehbar.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Alle Teilnehmer*innen werden insbesondere 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b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>er den richtigen Umgang mit medizinische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m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Mund-Nasen-Schutz sowie ü</w:t>
      </w:r>
      <w:r w:rsidRPr="00DF641B">
        <w:rPr>
          <w:rFonts w:ascii="Arial" w:eastAsia="Times New Roman" w:hAnsi="Arial" w:cs="Arial"/>
          <w:sz w:val="23"/>
          <w:szCs w:val="23"/>
          <w:lang w:eastAsia="de-DE"/>
        </w:rPr>
        <w:t>b</w:t>
      </w:r>
      <w:r w:rsidRPr="00DF641B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er allgemeine Hygienevorschriften informiert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und geschult.</w:t>
      </w:r>
    </w:p>
    <w:p w14:paraId="07D96A96" w14:textId="78B139F8" w:rsidR="005E171C" w:rsidRDefault="000179E1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>
        <w:rPr>
          <w:rFonts w:ascii="Myriad Pro" w:eastAsia="Times New Roman" w:hAnsi="Myriad Pro" w:cs="Times New Roman"/>
          <w:sz w:val="23"/>
          <w:szCs w:val="23"/>
          <w:lang w:eastAsia="de-DE"/>
        </w:rPr>
        <w:t>Sofern es die Inzidenz erfordert, wird z</w:t>
      </w:r>
      <w:r w:rsidR="005E171C">
        <w:rPr>
          <w:rFonts w:ascii="Myriad Pro" w:eastAsia="Times New Roman" w:hAnsi="Myriad Pro" w:cs="Times New Roman"/>
          <w:sz w:val="23"/>
          <w:szCs w:val="23"/>
          <w:lang w:eastAsia="de-DE"/>
        </w:rPr>
        <w:t>ur vereinfachten Dokumentation eine Liste aller Teilnehmer*innen der Probe geführt, auf der der Nachweis der Testung/der Impfung/der Genesung vermerkt wird.</w:t>
      </w:r>
    </w:p>
    <w:p w14:paraId="4B7C8EF6" w14:textId="77777777" w:rsidR="00526A26" w:rsidRPr="00DF641B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Auf die Notwendigkeit der Einhaltung der in diesem Hygienekonzept genannten Punkte seitens der Beteiligten wird in regelmäßigen Abständen hingewiesen. Die Einhaltung wird kontrolliert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und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bei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Verstöß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en geeignete Maßnahmen ergriffen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p w14:paraId="0485553A" w14:textId="77777777" w:rsidR="00526A26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Dieses Hygienekonzept wird der zuständigen Kreisverwaltungsbehörde auf Verla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>n</w:t>
      </w:r>
      <w:r w:rsidRPr="0029278C">
        <w:rPr>
          <w:rFonts w:ascii="Myriad Pro" w:eastAsia="Times New Roman" w:hAnsi="Myriad Pro" w:cs="Times New Roman"/>
          <w:sz w:val="23"/>
          <w:szCs w:val="23"/>
          <w:lang w:eastAsia="de-DE"/>
        </w:rPr>
        <w:t>gen vorgelegt.</w:t>
      </w:r>
    </w:p>
    <w:p w14:paraId="72F3D7C5" w14:textId="14BA5616" w:rsidR="00C779E4" w:rsidRPr="006E7C4B" w:rsidRDefault="00526A26" w:rsidP="00526A26">
      <w:pPr>
        <w:numPr>
          <w:ilvl w:val="0"/>
          <w:numId w:val="8"/>
        </w:numPr>
        <w:rPr>
          <w:rFonts w:ascii="Myriad Pro" w:eastAsia="Times New Roman" w:hAnsi="Myriad Pro" w:cs="Times New Roman"/>
          <w:sz w:val="23"/>
          <w:szCs w:val="23"/>
          <w:lang w:eastAsia="de-DE"/>
        </w:rPr>
      </w:pP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Bei 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geplanten 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>Veranstaltungen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werden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die einschlägigen Vorgaben zu kulturellen Veranstaltungen</w:t>
      </w:r>
      <w:r>
        <w:rPr>
          <w:rFonts w:ascii="Myriad Pro" w:eastAsia="Times New Roman" w:hAnsi="Myriad Pro" w:cs="Times New Roman"/>
          <w:sz w:val="23"/>
          <w:szCs w:val="23"/>
          <w:lang w:eastAsia="de-DE"/>
        </w:rPr>
        <w:t xml:space="preserve"> berücksichtigt</w:t>
      </w:r>
      <w:r w:rsidRPr="00526A26">
        <w:rPr>
          <w:rFonts w:ascii="Myriad Pro" w:eastAsia="Times New Roman" w:hAnsi="Myriad Pro" w:cs="Times New Roman"/>
          <w:sz w:val="23"/>
          <w:szCs w:val="23"/>
          <w:lang w:eastAsia="de-DE"/>
        </w:rPr>
        <w:t>.</w:t>
      </w:r>
    </w:p>
    <w:sectPr w:rsidR="00C779E4" w:rsidRPr="006E7C4B" w:rsidSect="00174539">
      <w:footerReference w:type="default" r:id="rId8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8BD9" w14:textId="77777777" w:rsidR="001A72CF" w:rsidRDefault="001A72CF" w:rsidP="00AD399B">
      <w:r>
        <w:separator/>
      </w:r>
    </w:p>
  </w:endnote>
  <w:endnote w:type="continuationSeparator" w:id="0">
    <w:p w14:paraId="22A21D39" w14:textId="77777777" w:rsidR="001A72CF" w:rsidRDefault="001A72CF" w:rsidP="00A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694B" w14:textId="31B1A583" w:rsidR="00AD399B" w:rsidRPr="0029278C" w:rsidRDefault="001913C3" w:rsidP="001913C3">
    <w:pPr>
      <w:pStyle w:val="Fuzeile"/>
      <w:jc w:val="right"/>
      <w:rPr>
        <w:rFonts w:ascii="Myriad Pro" w:hAnsi="Myriad Pro"/>
        <w:sz w:val="16"/>
        <w:szCs w:val="16"/>
      </w:rPr>
    </w:pPr>
    <w:r>
      <w:rPr>
        <w:rFonts w:ascii="Myriad Pro" w:hAnsi="Myriad Pro"/>
        <w:color w:val="000000" w:themeColor="text1"/>
        <w:sz w:val="18"/>
        <w:szCs w:val="18"/>
      </w:rPr>
      <w:t>S</w:t>
    </w:r>
    <w:r w:rsidR="000E09AD" w:rsidRPr="001913C3">
      <w:rPr>
        <w:rFonts w:ascii="Myriad Pro" w:hAnsi="Myriad Pro"/>
        <w:color w:val="000000" w:themeColor="text1"/>
        <w:sz w:val="18"/>
        <w:szCs w:val="18"/>
      </w:rPr>
      <w:t xml:space="preserve">eite 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begin"/>
    </w:r>
    <w:r w:rsidR="000E09AD" w:rsidRPr="001913C3">
      <w:rPr>
        <w:rFonts w:ascii="Myriad Pro" w:hAnsi="Myriad Pro"/>
        <w:color w:val="000000" w:themeColor="text1"/>
        <w:sz w:val="18"/>
        <w:szCs w:val="18"/>
      </w:rPr>
      <w:instrText>PAGE  \* Arabic  \* MERGEFORMAT</w:instrTex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separate"/>
    </w:r>
    <w:r w:rsidR="000E09AD" w:rsidRPr="001913C3">
      <w:rPr>
        <w:rFonts w:ascii="Myriad Pro" w:hAnsi="Myriad Pro"/>
        <w:color w:val="000000" w:themeColor="text1"/>
        <w:sz w:val="18"/>
        <w:szCs w:val="18"/>
      </w:rPr>
      <w:t>2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end"/>
    </w:r>
    <w:r w:rsidR="000E09AD" w:rsidRPr="001913C3">
      <w:rPr>
        <w:rFonts w:ascii="Myriad Pro" w:hAnsi="Myriad Pro"/>
        <w:color w:val="000000" w:themeColor="text1"/>
        <w:sz w:val="18"/>
        <w:szCs w:val="18"/>
      </w:rPr>
      <w:t xml:space="preserve"> von 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begin"/>
    </w:r>
    <w:r w:rsidR="000E09AD" w:rsidRPr="001913C3">
      <w:rPr>
        <w:rFonts w:ascii="Myriad Pro" w:hAnsi="Myriad Pro"/>
        <w:color w:val="000000" w:themeColor="text1"/>
        <w:sz w:val="18"/>
        <w:szCs w:val="18"/>
      </w:rPr>
      <w:instrText>NUMPAGES \* Arabisch \* MERGEFORMAT</w:instrTex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separate"/>
    </w:r>
    <w:r w:rsidR="000E09AD" w:rsidRPr="001913C3">
      <w:rPr>
        <w:rFonts w:ascii="Myriad Pro" w:hAnsi="Myriad Pro"/>
        <w:color w:val="000000" w:themeColor="text1"/>
        <w:sz w:val="18"/>
        <w:szCs w:val="18"/>
      </w:rPr>
      <w:t>2</w:t>
    </w:r>
    <w:r w:rsidR="000E09AD" w:rsidRPr="001913C3">
      <w:rPr>
        <w:rFonts w:ascii="Myriad Pro" w:hAnsi="Myriad Pro"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C1E" w14:textId="77777777" w:rsidR="001A72CF" w:rsidRDefault="001A72CF" w:rsidP="00AD399B">
      <w:r>
        <w:separator/>
      </w:r>
    </w:p>
  </w:footnote>
  <w:footnote w:type="continuationSeparator" w:id="0">
    <w:p w14:paraId="7711EC5C" w14:textId="77777777" w:rsidR="001A72CF" w:rsidRDefault="001A72CF" w:rsidP="00AD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FFB"/>
    <w:multiLevelType w:val="hybridMultilevel"/>
    <w:tmpl w:val="64BCF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F37"/>
    <w:multiLevelType w:val="multilevel"/>
    <w:tmpl w:val="92F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44A60"/>
    <w:multiLevelType w:val="multilevel"/>
    <w:tmpl w:val="0FBA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B7A9C"/>
    <w:multiLevelType w:val="multilevel"/>
    <w:tmpl w:val="81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D04D1"/>
    <w:multiLevelType w:val="hybridMultilevel"/>
    <w:tmpl w:val="C5FA97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C46"/>
    <w:multiLevelType w:val="multilevel"/>
    <w:tmpl w:val="331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F379D"/>
    <w:multiLevelType w:val="multilevel"/>
    <w:tmpl w:val="81B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E56262"/>
    <w:multiLevelType w:val="multilevel"/>
    <w:tmpl w:val="35823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A7CB5"/>
    <w:multiLevelType w:val="multilevel"/>
    <w:tmpl w:val="1EB4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94637"/>
    <w:multiLevelType w:val="multilevel"/>
    <w:tmpl w:val="D87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D20539"/>
    <w:multiLevelType w:val="multilevel"/>
    <w:tmpl w:val="075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41D16"/>
    <w:multiLevelType w:val="hybridMultilevel"/>
    <w:tmpl w:val="D5C689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1D61"/>
    <w:multiLevelType w:val="hybridMultilevel"/>
    <w:tmpl w:val="6F6883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63ED2"/>
    <w:multiLevelType w:val="multilevel"/>
    <w:tmpl w:val="7C2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CB4EC8"/>
    <w:multiLevelType w:val="multilevel"/>
    <w:tmpl w:val="34C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14E97"/>
    <w:multiLevelType w:val="multilevel"/>
    <w:tmpl w:val="639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CC5B0F"/>
    <w:multiLevelType w:val="hybridMultilevel"/>
    <w:tmpl w:val="26A26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199"/>
    <w:multiLevelType w:val="multilevel"/>
    <w:tmpl w:val="F80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6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5"/>
    <w:rsid w:val="00000E2D"/>
    <w:rsid w:val="00012B8B"/>
    <w:rsid w:val="000179E1"/>
    <w:rsid w:val="00030193"/>
    <w:rsid w:val="00040824"/>
    <w:rsid w:val="00045884"/>
    <w:rsid w:val="0005388B"/>
    <w:rsid w:val="00054552"/>
    <w:rsid w:val="00060A65"/>
    <w:rsid w:val="0009276F"/>
    <w:rsid w:val="00095E10"/>
    <w:rsid w:val="00096B37"/>
    <w:rsid w:val="000C77A4"/>
    <w:rsid w:val="000D200D"/>
    <w:rsid w:val="000D34DB"/>
    <w:rsid w:val="000E09AD"/>
    <w:rsid w:val="000F6B75"/>
    <w:rsid w:val="00174539"/>
    <w:rsid w:val="00182D31"/>
    <w:rsid w:val="00184418"/>
    <w:rsid w:val="001913C3"/>
    <w:rsid w:val="00193EC1"/>
    <w:rsid w:val="001942A2"/>
    <w:rsid w:val="00195FBE"/>
    <w:rsid w:val="001A72CF"/>
    <w:rsid w:val="001F2F06"/>
    <w:rsid w:val="002005C0"/>
    <w:rsid w:val="00247720"/>
    <w:rsid w:val="0029278C"/>
    <w:rsid w:val="002A0A15"/>
    <w:rsid w:val="002C2F7A"/>
    <w:rsid w:val="002D2994"/>
    <w:rsid w:val="002D74C3"/>
    <w:rsid w:val="002E55C1"/>
    <w:rsid w:val="00312A53"/>
    <w:rsid w:val="00334FB6"/>
    <w:rsid w:val="00347331"/>
    <w:rsid w:val="003833E1"/>
    <w:rsid w:val="004220A5"/>
    <w:rsid w:val="00492E7F"/>
    <w:rsid w:val="004963F5"/>
    <w:rsid w:val="004B7CAB"/>
    <w:rsid w:val="004C2652"/>
    <w:rsid w:val="004E58E8"/>
    <w:rsid w:val="004F41CA"/>
    <w:rsid w:val="0050470E"/>
    <w:rsid w:val="00526A26"/>
    <w:rsid w:val="00595B7F"/>
    <w:rsid w:val="005A0E9F"/>
    <w:rsid w:val="005B5E3A"/>
    <w:rsid w:val="005E171C"/>
    <w:rsid w:val="00605010"/>
    <w:rsid w:val="00612122"/>
    <w:rsid w:val="006123CA"/>
    <w:rsid w:val="00646947"/>
    <w:rsid w:val="00692963"/>
    <w:rsid w:val="006B59FA"/>
    <w:rsid w:val="006D3D57"/>
    <w:rsid w:val="006E7C4B"/>
    <w:rsid w:val="006F2273"/>
    <w:rsid w:val="006F552A"/>
    <w:rsid w:val="0070668D"/>
    <w:rsid w:val="00706958"/>
    <w:rsid w:val="00723221"/>
    <w:rsid w:val="00774E6F"/>
    <w:rsid w:val="007D7C52"/>
    <w:rsid w:val="007E0730"/>
    <w:rsid w:val="007F0CF6"/>
    <w:rsid w:val="007F5951"/>
    <w:rsid w:val="00801CC8"/>
    <w:rsid w:val="00864292"/>
    <w:rsid w:val="008937CA"/>
    <w:rsid w:val="008B185D"/>
    <w:rsid w:val="008B2D50"/>
    <w:rsid w:val="009A2954"/>
    <w:rsid w:val="009B34E2"/>
    <w:rsid w:val="009C5F81"/>
    <w:rsid w:val="009E6BBD"/>
    <w:rsid w:val="00A26D9F"/>
    <w:rsid w:val="00AC6996"/>
    <w:rsid w:val="00AD399B"/>
    <w:rsid w:val="00AE75C6"/>
    <w:rsid w:val="00B00307"/>
    <w:rsid w:val="00B157DF"/>
    <w:rsid w:val="00B427D1"/>
    <w:rsid w:val="00B56CB4"/>
    <w:rsid w:val="00B75336"/>
    <w:rsid w:val="00B8581D"/>
    <w:rsid w:val="00BC1D26"/>
    <w:rsid w:val="00BD7996"/>
    <w:rsid w:val="00BE2C67"/>
    <w:rsid w:val="00C20C5B"/>
    <w:rsid w:val="00C47074"/>
    <w:rsid w:val="00C51C37"/>
    <w:rsid w:val="00C779E4"/>
    <w:rsid w:val="00C851ED"/>
    <w:rsid w:val="00C875B8"/>
    <w:rsid w:val="00C9464E"/>
    <w:rsid w:val="00CD0D07"/>
    <w:rsid w:val="00CD40E6"/>
    <w:rsid w:val="00D53D73"/>
    <w:rsid w:val="00D67CF3"/>
    <w:rsid w:val="00D9105A"/>
    <w:rsid w:val="00DB3581"/>
    <w:rsid w:val="00DB6D8B"/>
    <w:rsid w:val="00DC2D0C"/>
    <w:rsid w:val="00DD18EB"/>
    <w:rsid w:val="00DF001D"/>
    <w:rsid w:val="00DF641B"/>
    <w:rsid w:val="00E0192F"/>
    <w:rsid w:val="00E06F20"/>
    <w:rsid w:val="00E42A58"/>
    <w:rsid w:val="00E940DB"/>
    <w:rsid w:val="00EA1017"/>
    <w:rsid w:val="00EA548B"/>
    <w:rsid w:val="00EB7824"/>
    <w:rsid w:val="00F3319F"/>
    <w:rsid w:val="00F44C93"/>
    <w:rsid w:val="00F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34F62"/>
  <w15:chartTrackingRefBased/>
  <w15:docId w15:val="{810F05A6-F360-A74D-8551-C5A96B76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9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0A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2A0A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9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9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399B"/>
  </w:style>
  <w:style w:type="paragraph" w:styleId="Fuzeile">
    <w:name w:val="footer"/>
    <w:basedOn w:val="Standard"/>
    <w:link w:val="FuzeileZchn"/>
    <w:uiPriority w:val="99"/>
    <w:unhideWhenUsed/>
    <w:rsid w:val="00AD39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399B"/>
  </w:style>
  <w:style w:type="paragraph" w:customStyle="1" w:styleId="Default">
    <w:name w:val="Default"/>
    <w:rsid w:val="0069296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7619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Schwarz</dc:creator>
  <cp:keywords/>
  <dc:description/>
  <cp:lastModifiedBy>FSB</cp:lastModifiedBy>
  <cp:revision>2</cp:revision>
  <cp:lastPrinted>2021-09-13T10:29:00Z</cp:lastPrinted>
  <dcterms:created xsi:type="dcterms:W3CDTF">2021-09-14T07:31:00Z</dcterms:created>
  <dcterms:modified xsi:type="dcterms:W3CDTF">2021-09-14T07:31:00Z</dcterms:modified>
</cp:coreProperties>
</file>